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F5863" w14:textId="77777777" w:rsidR="003B6C5D" w:rsidRDefault="00000000">
      <w:pPr>
        <w:pBdr>
          <w:top w:val="single" w:sz="4" w:space="1" w:color="000000"/>
        </w:pBdr>
        <w:tabs>
          <w:tab w:val="center" w:pos="4536"/>
          <w:tab w:val="right" w:pos="7938"/>
          <w:tab w:val="right" w:pos="9639"/>
        </w:tabs>
        <w:ind w:right="2"/>
        <w:rPr>
          <w:rFonts w:ascii="Times New Roman" w:eastAsia="Times New Roman" w:hAnsi="Times New Roman" w:cs="Times New Roman"/>
          <w:b/>
          <w:bCs/>
          <w:sz w:val="28"/>
          <w:szCs w:val="28"/>
          <w:lang w:val="en-US"/>
        </w:rPr>
      </w:pPr>
      <w:r>
        <w:rPr>
          <w:rFonts w:ascii="Times New Roman" w:eastAsia="Times New Roman" w:hAnsi="Times New Roman" w:cs="Times New Roman"/>
          <w:b/>
          <w:bCs/>
          <w:sz w:val="28"/>
          <w:szCs w:val="28"/>
          <w:lang w:val="en-US"/>
        </w:rPr>
        <w:t>3GPP TSG-RAN WG2 Meeting #124</w:t>
      </w:r>
      <w:r>
        <w:rPr>
          <w:rFonts w:ascii="Times New Roman" w:eastAsia="Times New Roman" w:hAnsi="Times New Roman" w:cs="Times New Roman"/>
          <w:b/>
          <w:bCs/>
          <w:sz w:val="28"/>
          <w:szCs w:val="28"/>
          <w:lang w:val="en-US"/>
        </w:rPr>
        <w:tab/>
        <w:t xml:space="preserve">                                                      R2-2313356</w:t>
      </w:r>
    </w:p>
    <w:p w14:paraId="071EB824" w14:textId="77777777" w:rsidR="003B6C5D" w:rsidRDefault="00000000">
      <w:pPr>
        <w:tabs>
          <w:tab w:val="center" w:pos="4536"/>
          <w:tab w:val="right" w:pos="9072"/>
        </w:tabs>
        <w:jc w:val="both"/>
        <w:rPr>
          <w:rFonts w:ascii="Times New Roman" w:eastAsia="Times New Roman" w:hAnsi="Times New Roman" w:cs="Times New Roman"/>
          <w:b/>
          <w:bCs/>
          <w:sz w:val="28"/>
          <w:szCs w:val="28"/>
          <w:lang w:eastAsia="ja-JP"/>
        </w:rPr>
      </w:pPr>
      <w:r>
        <w:rPr>
          <w:rFonts w:ascii="Times New Roman" w:eastAsia="Times New Roman" w:hAnsi="Times New Roman" w:cs="Times New Roman"/>
          <w:b/>
          <w:bCs/>
          <w:sz w:val="28"/>
          <w:szCs w:val="28"/>
          <w:lang w:eastAsia="ja-JP"/>
        </w:rPr>
        <w:t>Chicago, USA, Nov. 13th – 17th, 2023</w:t>
      </w:r>
    </w:p>
    <w:p w14:paraId="408AFF51" w14:textId="77777777" w:rsidR="003B6C5D" w:rsidRDefault="003B6C5D">
      <w:pPr>
        <w:jc w:val="both"/>
        <w:rPr>
          <w:rFonts w:ascii="Times New Roman" w:eastAsia="Times New Roman" w:hAnsi="Times New Roman" w:cs="Times New Roman"/>
          <w:b/>
          <w:bCs/>
          <w:sz w:val="28"/>
          <w:szCs w:val="28"/>
          <w:lang w:eastAsia="ja-JP"/>
        </w:rPr>
      </w:pPr>
    </w:p>
    <w:p w14:paraId="2F718FC8" w14:textId="77777777" w:rsidR="003B6C5D" w:rsidRDefault="00000000">
      <w:pPr>
        <w:tabs>
          <w:tab w:val="left" w:pos="1985"/>
          <w:tab w:val="left" w:pos="2835"/>
          <w:tab w:val="right" w:pos="9072"/>
          <w:tab w:val="right" w:pos="10206"/>
        </w:tabs>
        <w:jc w:val="both"/>
        <w:rPr>
          <w:rFonts w:ascii="Times New Roman" w:eastAsia="Times New Roman" w:hAnsi="Times New Roman" w:cs="Times New Roman"/>
          <w:b/>
          <w:bCs/>
          <w:sz w:val="22"/>
          <w:szCs w:val="22"/>
        </w:rPr>
      </w:pPr>
      <w:bookmarkStart w:id="0" w:name="_Hlk1178418941"/>
      <w:bookmarkEnd w:id="0"/>
      <w:r>
        <w:rPr>
          <w:rFonts w:ascii="Times New Roman" w:eastAsia="Times New Roman" w:hAnsi="Times New Roman" w:cs="Times New Roman"/>
          <w:b/>
          <w:bCs/>
          <w:sz w:val="22"/>
          <w:szCs w:val="22"/>
        </w:rPr>
        <w:t>Source:                     CEWiT</w:t>
      </w:r>
    </w:p>
    <w:p w14:paraId="32A5BED4" w14:textId="77777777" w:rsidR="003B6C5D" w:rsidRDefault="00000000">
      <w:pPr>
        <w:tabs>
          <w:tab w:val="left" w:pos="1985"/>
          <w:tab w:val="left" w:pos="2835"/>
          <w:tab w:val="right" w:pos="9072"/>
          <w:tab w:val="right" w:pos="10206"/>
        </w:tabs>
        <w:jc w:val="both"/>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Agenda:                    7.2.2</w:t>
      </w:r>
    </w:p>
    <w:p w14:paraId="1B969652" w14:textId="77777777" w:rsidR="003B6C5D" w:rsidRDefault="00000000">
      <w:pPr>
        <w:tabs>
          <w:tab w:val="left" w:pos="1985"/>
          <w:tab w:val="left" w:pos="2835"/>
          <w:tab w:val="right" w:pos="9072"/>
          <w:tab w:val="right" w:pos="10206"/>
        </w:tabs>
        <w:jc w:val="both"/>
      </w:pPr>
      <w:r>
        <w:rPr>
          <w:rFonts w:ascii="Times New Roman" w:eastAsia="Times New Roman" w:hAnsi="Times New Roman" w:cs="Times New Roman"/>
          <w:b/>
          <w:bCs/>
          <w:sz w:val="22"/>
          <w:szCs w:val="22"/>
        </w:rPr>
        <w:t>Title</w:t>
      </w:r>
      <w:bookmarkStart w:id="1" w:name="Title"/>
      <w:bookmarkEnd w:id="1"/>
      <w:r>
        <w:rPr>
          <w:rFonts w:ascii="Times New Roman" w:eastAsia="Times New Roman" w:hAnsi="Times New Roman" w:cs="Times New Roman"/>
          <w:b/>
          <w:bCs/>
          <w:sz w:val="22"/>
          <w:szCs w:val="22"/>
        </w:rPr>
        <w:t>:</w:t>
      </w:r>
      <w:r>
        <w:rPr>
          <w:rFonts w:ascii="Times New Roman" w:eastAsia="Times New Roman" w:hAnsi="Times New Roman" w:cs="Times New Roman"/>
        </w:rPr>
        <w:t xml:space="preserve">                       </w:t>
      </w:r>
      <w:r>
        <w:rPr>
          <w:rFonts w:ascii="Times New Roman" w:eastAsia="Times New Roman" w:hAnsi="Times New Roman" w:cs="Times New Roman"/>
          <w:b/>
          <w:bCs/>
          <w:lang w:val="en-US"/>
        </w:rPr>
        <w:t>Further Discussion on Sidelink Positioning and Ranging</w:t>
      </w:r>
    </w:p>
    <w:p w14:paraId="7B119051" w14:textId="77777777" w:rsidR="003B6C5D" w:rsidRDefault="00000000">
      <w:pPr>
        <w:tabs>
          <w:tab w:val="left" w:pos="1985"/>
          <w:tab w:val="left" w:pos="2835"/>
          <w:tab w:val="right" w:pos="9072"/>
          <w:tab w:val="right" w:pos="10206"/>
        </w:tabs>
        <w:jc w:val="both"/>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Document for:         Discussion &amp; Decision</w:t>
      </w:r>
    </w:p>
    <w:p w14:paraId="6BDA6D08" w14:textId="77777777" w:rsidR="003B6C5D" w:rsidRDefault="003B6C5D">
      <w:pPr>
        <w:pBdr>
          <w:bottom w:val="single" w:sz="4" w:space="1" w:color="000000"/>
        </w:pBdr>
        <w:jc w:val="both"/>
        <w:rPr>
          <w:rFonts w:ascii="Times New Roman" w:eastAsia="Times New Roman" w:hAnsi="Times New Roman" w:cs="Times New Roman"/>
          <w:b/>
          <w:bCs/>
          <w:sz w:val="22"/>
          <w:szCs w:val="22"/>
        </w:rPr>
      </w:pPr>
    </w:p>
    <w:p w14:paraId="3595C49E" w14:textId="77777777" w:rsidR="003B6C5D" w:rsidRDefault="00000000">
      <w:pPr>
        <w:pStyle w:val="Heading1"/>
        <w:numPr>
          <w:ilvl w:val="0"/>
          <w:numId w:val="2"/>
        </w:numPr>
        <w:tabs>
          <w:tab w:val="left" w:pos="2847"/>
          <w:tab w:val="left" w:pos="3697"/>
          <w:tab w:val="right" w:pos="9934"/>
          <w:tab w:val="right" w:pos="11068"/>
        </w:tabs>
        <w:ind w:left="720" w:hanging="86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Introduction</w:t>
      </w:r>
    </w:p>
    <w:p w14:paraId="4DA4ACDA" w14:textId="77777777" w:rsidR="003B6C5D" w:rsidRDefault="00000000">
      <w:pPr>
        <w:tabs>
          <w:tab w:val="left" w:pos="2847"/>
          <w:tab w:val="left" w:pos="3697"/>
          <w:tab w:val="right" w:pos="9934"/>
          <w:tab w:val="right" w:pos="11068"/>
        </w:tabs>
        <w:spacing w:before="360" w:after="60"/>
        <w:jc w:val="both"/>
      </w:pPr>
      <w:r>
        <w:rPr>
          <w:rFonts w:ascii="Times New Roman" w:eastAsia="Times New Roman" w:hAnsi="Times New Roman" w:cs="Times New Roman"/>
        </w:rPr>
        <w:t xml:space="preserve">In the Rel. 18 study phase, a study on expanded and improved NR positioning is concluded and a TR 38.859 </w:t>
      </w:r>
      <w:r>
        <w:rPr>
          <w:rFonts w:ascii="Times New Roman" w:eastAsia="Times New Roman" w:hAnsi="Times New Roman" w:cs="Times New Roman"/>
          <w:b/>
          <w:bCs/>
        </w:rPr>
        <w:t>[1]</w:t>
      </w:r>
      <w:r>
        <w:rPr>
          <w:rFonts w:ascii="Times New Roman" w:eastAsia="Times New Roman" w:hAnsi="Times New Roman" w:cs="Times New Roman"/>
        </w:rPr>
        <w:t xml:space="preserve"> has been endorsed in RAN#98 and the normative work started in RAN2 from meeting RAN2#121 and further carried over to RAN2#121bis-e, RAN2#122, RAN2#123 and RAN2#123bis. The study was focussing on improving the accuracy of the positioning methods and extending the positioning to different verticals, including sidelink. The primary motivation behind the extending positioning framework over sidelink is to guarantee more accurate localization for many critical sidelink applications like V2X, IIoT public safety, and commercial sidelink (D2D) in in-coverage, partial-coverage, and out-of-coverage NR positioning use cases as emphasized in TR 38.845 </w:t>
      </w:r>
      <w:r>
        <w:rPr>
          <w:rFonts w:ascii="Times New Roman" w:eastAsia="Times New Roman" w:hAnsi="Times New Roman" w:cs="Times New Roman"/>
          <w:b/>
          <w:bCs/>
        </w:rPr>
        <w:t>[2]</w:t>
      </w:r>
      <w:r>
        <w:rPr>
          <w:rFonts w:ascii="Times New Roman" w:eastAsia="Times New Roman" w:hAnsi="Times New Roman" w:cs="Times New Roman"/>
        </w:rPr>
        <w:t>.</w:t>
      </w:r>
    </w:p>
    <w:p w14:paraId="4187FDAA" w14:textId="77777777" w:rsidR="003B6C5D" w:rsidRDefault="00000000">
      <w:pPr>
        <w:tabs>
          <w:tab w:val="left" w:pos="2847"/>
          <w:tab w:val="left" w:pos="3697"/>
          <w:tab w:val="right" w:pos="9934"/>
          <w:tab w:val="right" w:pos="11068"/>
        </w:tabs>
        <w:spacing w:before="360" w:after="60"/>
        <w:jc w:val="both"/>
      </w:pPr>
      <w:r>
        <w:rPr>
          <w:rFonts w:ascii="Times New Roman" w:eastAsia="Times New Roman" w:hAnsi="Times New Roman" w:cs="Times New Roman"/>
          <w:color w:val="0E101A"/>
        </w:rPr>
        <w:t xml:space="preserve">Considering the study outcome, normative phase objectives were agreed upon for the work item phase of expanded and improved NR positioning in </w:t>
      </w:r>
      <w:r>
        <w:rPr>
          <w:rFonts w:ascii="Times New Roman" w:eastAsia="Times New Roman" w:hAnsi="Times New Roman" w:cs="Times New Roman"/>
          <w:b/>
          <w:bCs/>
          <w:color w:val="0E101A"/>
        </w:rPr>
        <w:t>[3]</w:t>
      </w:r>
      <w:r>
        <w:rPr>
          <w:rFonts w:ascii="Times New Roman" w:eastAsia="Times New Roman" w:hAnsi="Times New Roman" w:cs="Times New Roman"/>
          <w:color w:val="0E101A"/>
        </w:rPr>
        <w:t xml:space="preserve">. The present contribution provides the details on sidelink positioning session handling and other relevant agendas considering the last meeting agreement and the discussions </w:t>
      </w:r>
      <w:r>
        <w:rPr>
          <w:rFonts w:ascii="Times New Roman" w:eastAsia="Times New Roman" w:hAnsi="Times New Roman" w:cs="Times New Roman"/>
          <w:b/>
          <w:bCs/>
          <w:color w:val="0E101A"/>
        </w:rPr>
        <w:t>[4]</w:t>
      </w:r>
      <w:r>
        <w:rPr>
          <w:rFonts w:ascii="Times New Roman" w:eastAsia="Times New Roman" w:hAnsi="Times New Roman" w:cs="Times New Roman"/>
          <w:color w:val="0E101A"/>
        </w:rPr>
        <w:t xml:space="preserve">. </w:t>
      </w:r>
    </w:p>
    <w:p w14:paraId="191B2DC4" w14:textId="77777777" w:rsidR="003B6C5D" w:rsidRDefault="00000000">
      <w:pPr>
        <w:pStyle w:val="Heading1"/>
        <w:numPr>
          <w:ilvl w:val="0"/>
          <w:numId w:val="0"/>
        </w:numPr>
        <w:tabs>
          <w:tab w:val="left" w:pos="2847"/>
          <w:tab w:val="left" w:pos="3697"/>
          <w:tab w:val="right" w:pos="9934"/>
          <w:tab w:val="right" w:pos="11068"/>
        </w:tabs>
        <w:ind w:left="-142"/>
        <w:jc w:val="both"/>
      </w:pPr>
      <w:r>
        <w:rPr>
          <w:rFonts w:ascii="Times New Roman" w:eastAsia="Times New Roman" w:hAnsi="Times New Roman" w:cs="Times New Roman"/>
          <w:sz w:val="28"/>
          <w:szCs w:val="28"/>
        </w:rPr>
        <w:t>2          SL-PRS Parameters</w:t>
      </w:r>
    </w:p>
    <w:p w14:paraId="42B764DC" w14:textId="77777777" w:rsidR="003B6C5D" w:rsidRDefault="003B6C5D">
      <w:pPr>
        <w:jc w:val="both"/>
        <w:rPr>
          <w:rFonts w:ascii="Times New Roman" w:eastAsia="Times New Roman" w:hAnsi="Times New Roman" w:cs="Times New Roman"/>
        </w:rPr>
      </w:pPr>
    </w:p>
    <w:p w14:paraId="10A52FA8" w14:textId="77777777" w:rsidR="003B6C5D" w:rsidRDefault="00000000">
      <w:pPr>
        <w:jc w:val="both"/>
      </w:pPr>
      <w:r>
        <w:rPr>
          <w:rFonts w:ascii="Times New Roman" w:eastAsia="Times New Roman" w:hAnsi="Times New Roman" w:cs="Times New Roman"/>
        </w:rPr>
        <w:t>RAN2 impact from SL-PRS parameters were discussed in RAN2#123bis. The following agreements were made.</w:t>
      </w:r>
    </w:p>
    <w:p w14:paraId="2C21EA71" w14:textId="77777777" w:rsidR="003B6C5D" w:rsidRDefault="003B6C5D">
      <w:pPr>
        <w:jc w:val="both"/>
        <w:rPr>
          <w:rFonts w:ascii="Times New Roman" w:hAnsi="Times New Roman"/>
        </w:rPr>
      </w:pPr>
    </w:p>
    <w:tbl>
      <w:tblPr>
        <w:tblW w:w="9643" w:type="dxa"/>
        <w:tblInd w:w="55" w:type="dxa"/>
        <w:tblCellMar>
          <w:top w:w="55" w:type="dxa"/>
          <w:left w:w="55" w:type="dxa"/>
          <w:bottom w:w="55" w:type="dxa"/>
          <w:right w:w="55" w:type="dxa"/>
        </w:tblCellMar>
        <w:tblLook w:val="0000" w:firstRow="0" w:lastRow="0" w:firstColumn="0" w:lastColumn="0" w:noHBand="0" w:noVBand="0"/>
      </w:tblPr>
      <w:tblGrid>
        <w:gridCol w:w="9643"/>
      </w:tblGrid>
      <w:tr w:rsidR="003B6C5D" w14:paraId="7EBE5CFD" w14:textId="77777777">
        <w:tc>
          <w:tcPr>
            <w:tcW w:w="9643" w:type="dxa"/>
            <w:tcBorders>
              <w:top w:val="single" w:sz="2" w:space="0" w:color="000000"/>
              <w:left w:val="single" w:sz="2" w:space="0" w:color="000000"/>
              <w:bottom w:val="single" w:sz="2" w:space="0" w:color="000000"/>
              <w:right w:val="single" w:sz="2" w:space="0" w:color="000000"/>
            </w:tcBorders>
          </w:tcPr>
          <w:p w14:paraId="2C2BC38C" w14:textId="77777777" w:rsidR="003B6C5D" w:rsidRDefault="00000000">
            <w:pPr>
              <w:jc w:val="both"/>
              <w:rPr>
                <w:rFonts w:ascii="Times New Roman" w:eastAsia="Times New Roman" w:hAnsi="Times New Roman" w:cs="Times New Roman"/>
                <w:i/>
                <w:iCs/>
              </w:rPr>
            </w:pPr>
            <w:r>
              <w:rPr>
                <w:rFonts w:ascii="Times New Roman" w:eastAsia="Times New Roman" w:hAnsi="Times New Roman" w:cs="Times New Roman"/>
                <w:i/>
                <w:iCs/>
              </w:rPr>
              <w:t>The configuration of SL-PRS resource pool to the UE shall follow the same principle as SL communication, i.e. rely on NW/gNB for in coverage and pre-configuration for out of coverage case.</w:t>
            </w:r>
          </w:p>
          <w:p w14:paraId="25F9AB2D" w14:textId="77777777" w:rsidR="003B6C5D" w:rsidRDefault="003B6C5D">
            <w:pPr>
              <w:jc w:val="both"/>
              <w:rPr>
                <w:rFonts w:ascii="Times New Roman" w:eastAsia="Times New Roman" w:hAnsi="Times New Roman" w:cs="Times New Roman"/>
                <w:i/>
                <w:iCs/>
              </w:rPr>
            </w:pPr>
          </w:p>
          <w:p w14:paraId="7628A49A" w14:textId="77777777" w:rsidR="003B6C5D" w:rsidRDefault="00000000">
            <w:pPr>
              <w:jc w:val="both"/>
              <w:rPr>
                <w:rFonts w:ascii="Times New Roman" w:eastAsia="Times New Roman" w:hAnsi="Times New Roman" w:cs="Times New Roman"/>
                <w:i/>
                <w:iCs/>
              </w:rPr>
            </w:pPr>
            <w:r>
              <w:rPr>
                <w:rFonts w:ascii="Times New Roman" w:eastAsia="Times New Roman" w:hAnsi="Times New Roman" w:cs="Times New Roman"/>
                <w:i/>
                <w:iCs/>
              </w:rPr>
              <w:t>The SL-PRS sequence ID can be provided to the TX UE by the LMF/Server UE (via SLPP signalling).  If the Tx UE does not receive a sequence ID via SLPP message from the server, the Tx UE is expected to select one by itself.  FFS exact SLPP signalling.</w:t>
            </w:r>
          </w:p>
          <w:p w14:paraId="103F9E2F" w14:textId="77777777" w:rsidR="003B6C5D" w:rsidRDefault="003B6C5D">
            <w:pPr>
              <w:jc w:val="both"/>
              <w:rPr>
                <w:rFonts w:ascii="Times New Roman" w:eastAsia="Times New Roman" w:hAnsi="Times New Roman" w:cs="Times New Roman"/>
                <w:i/>
                <w:iCs/>
              </w:rPr>
            </w:pPr>
          </w:p>
          <w:p w14:paraId="73A43CD3" w14:textId="77777777" w:rsidR="003B6C5D" w:rsidRDefault="00000000">
            <w:pPr>
              <w:jc w:val="both"/>
              <w:rPr>
                <w:rFonts w:ascii="Times New Roman" w:eastAsia="Times New Roman" w:hAnsi="Times New Roman" w:cs="Times New Roman"/>
                <w:i/>
                <w:iCs/>
              </w:rPr>
            </w:pPr>
            <w:r>
              <w:rPr>
                <w:rFonts w:ascii="Times New Roman" w:eastAsia="Times New Roman" w:hAnsi="Times New Roman" w:cs="Times New Roman"/>
                <w:i/>
                <w:iCs/>
              </w:rPr>
              <w:t>For absolute sidelink positioning, the locations of the anchor UEs are provided to the entity that does the location calculation.</w:t>
            </w:r>
          </w:p>
        </w:tc>
      </w:tr>
    </w:tbl>
    <w:p w14:paraId="68025D4E" w14:textId="77777777" w:rsidR="003B6C5D" w:rsidRDefault="003B6C5D">
      <w:pPr>
        <w:jc w:val="both"/>
        <w:rPr>
          <w:rFonts w:ascii="Times New Roman" w:eastAsia="Times New Roman" w:hAnsi="Times New Roman" w:cs="Times New Roman"/>
        </w:rPr>
      </w:pPr>
    </w:p>
    <w:p w14:paraId="3DC25BDE" w14:textId="47B8EC56" w:rsidR="003B6C5D" w:rsidRDefault="00000000">
      <w:pPr>
        <w:pStyle w:val="BodyText"/>
        <w:jc w:val="both"/>
        <w:rPr>
          <w:rFonts w:ascii="Times New Roman" w:hAnsi="Times New Roman"/>
        </w:rPr>
      </w:pPr>
      <w:r>
        <w:rPr>
          <w:rFonts w:ascii="Times New Roman" w:eastAsia="Times New Roman" w:hAnsi="Times New Roman" w:cs="Times New Roman"/>
        </w:rPr>
        <w:t xml:space="preserve">According to RAN1 agreements, the </w:t>
      </w:r>
      <w:r>
        <w:rPr>
          <w:rFonts w:ascii="Times New Roman" w:eastAsia="Times New Roman" w:hAnsi="Times New Roman" w:cs="Times New Roman"/>
          <w:i/>
          <w:iCs/>
        </w:rPr>
        <w:t>sequence-ID</w:t>
      </w:r>
      <w:r>
        <w:rPr>
          <w:rFonts w:ascii="Times New Roman" w:eastAsia="Times New Roman" w:hAnsi="Times New Roman" w:cs="Times New Roman"/>
        </w:rPr>
        <w:t xml:space="preserve"> can take values from 0 to 4095. The primary objective is to assign unique </w:t>
      </w:r>
      <w:r w:rsidRPr="003702C3">
        <w:rPr>
          <w:rFonts w:ascii="Times New Roman" w:eastAsia="Times New Roman" w:hAnsi="Times New Roman" w:cs="Times New Roman"/>
          <w:i/>
          <w:iCs/>
        </w:rPr>
        <w:t>sequence-ID</w:t>
      </w:r>
      <w:r>
        <w:rPr>
          <w:rFonts w:ascii="Times New Roman" w:eastAsia="Times New Roman" w:hAnsi="Times New Roman" w:cs="Times New Roman"/>
          <w:i/>
          <w:iCs/>
        </w:rPr>
        <w:t xml:space="preserve"> </w:t>
      </w:r>
      <w:r>
        <w:rPr>
          <w:rFonts w:ascii="Times New Roman" w:eastAsia="Times New Roman" w:hAnsi="Times New Roman" w:cs="Times New Roman"/>
        </w:rPr>
        <w:t xml:space="preserve">value to every transmit (TX) and receive (RX) UE pair. The </w:t>
      </w:r>
      <w:r>
        <w:rPr>
          <w:rFonts w:ascii="Times New Roman" w:eastAsia="Times New Roman" w:hAnsi="Times New Roman" w:cs="Times New Roman"/>
          <w:i/>
          <w:iCs/>
        </w:rPr>
        <w:t xml:space="preserve">sequence-ID </w:t>
      </w:r>
      <w:r>
        <w:rPr>
          <w:rFonts w:ascii="Times New Roman" w:eastAsia="Times New Roman" w:hAnsi="Times New Roman" w:cs="Times New Roman"/>
        </w:rPr>
        <w:t xml:space="preserve">value can be conveyed via the assistance information messages as well as in location information message. Consider the scenario where the anchor UEs are configured to tranmit the SL-PRS to the target UE by the LMF/server UE. In this case the LMF/server UE will provide the </w:t>
      </w:r>
      <w:r>
        <w:rPr>
          <w:rFonts w:ascii="Times New Roman" w:eastAsia="Times New Roman" w:hAnsi="Times New Roman" w:cs="Times New Roman"/>
          <w:i/>
          <w:iCs/>
        </w:rPr>
        <w:t>sequence-IDs</w:t>
      </w:r>
      <w:r>
        <w:rPr>
          <w:rFonts w:ascii="Times New Roman" w:eastAsia="Times New Roman" w:hAnsi="Times New Roman" w:cs="Times New Roman"/>
        </w:rPr>
        <w:t xml:space="preserve"> to the anchor UEs in the </w:t>
      </w:r>
      <w:r>
        <w:rPr>
          <w:rFonts w:ascii="Times New Roman" w:eastAsia="Times New Roman" w:hAnsi="Times New Roman" w:cs="Times New Roman"/>
          <w:i/>
          <w:iCs/>
        </w:rPr>
        <w:t>provideAssistanceData</w:t>
      </w:r>
      <w:r>
        <w:rPr>
          <w:rFonts w:ascii="Times New Roman" w:eastAsia="Times New Roman" w:hAnsi="Times New Roman" w:cs="Times New Roman"/>
        </w:rPr>
        <w:t xml:space="preserve"> message whereas the corresponding </w:t>
      </w:r>
      <w:r>
        <w:rPr>
          <w:rFonts w:ascii="Times New Roman" w:eastAsia="Times New Roman" w:hAnsi="Times New Roman" w:cs="Times New Roman"/>
          <w:i/>
          <w:iCs/>
        </w:rPr>
        <w:t>sequence-IDs</w:t>
      </w:r>
      <w:r>
        <w:rPr>
          <w:rFonts w:ascii="Times New Roman" w:eastAsia="Times New Roman" w:hAnsi="Times New Roman" w:cs="Times New Roman"/>
        </w:rPr>
        <w:t xml:space="preserve"> will be configured by the LMF/server UE to the target UE in the </w:t>
      </w:r>
      <w:r>
        <w:rPr>
          <w:rFonts w:ascii="Times New Roman" w:eastAsia="Times New Roman" w:hAnsi="Times New Roman" w:cs="Times New Roman"/>
          <w:i/>
          <w:iCs/>
        </w:rPr>
        <w:t>r</w:t>
      </w:r>
      <w:r>
        <w:rPr>
          <w:rFonts w:ascii="Times New Roman" w:eastAsia="Times New Roman" w:hAnsi="Times New Roman" w:cs="Times New Roman"/>
          <w:i/>
          <w:iCs/>
          <w:lang w:eastAsia="en-GB"/>
        </w:rPr>
        <w:t>equest</w:t>
      </w:r>
      <w:r>
        <w:rPr>
          <w:rFonts w:ascii="Times New Roman" w:eastAsia="Times New Roman" w:hAnsi="Times New Roman" w:cs="Times New Roman"/>
          <w:i/>
          <w:iCs/>
        </w:rPr>
        <w:t>LocationInformation</w:t>
      </w:r>
      <w:r>
        <w:rPr>
          <w:rFonts w:ascii="Times New Roman" w:eastAsia="Times New Roman" w:hAnsi="Times New Roman" w:cs="Times New Roman"/>
        </w:rPr>
        <w:t xml:space="preserve"> message. In another case, if UEs are asking for the assistance </w:t>
      </w:r>
      <w:r>
        <w:rPr>
          <w:rFonts w:ascii="Times New Roman" w:eastAsia="Times New Roman" w:hAnsi="Times New Roman" w:cs="Times New Roman"/>
        </w:rPr>
        <w:lastRenderedPageBreak/>
        <w:t xml:space="preserve">information using the </w:t>
      </w:r>
      <w:r>
        <w:rPr>
          <w:rFonts w:ascii="Times New Roman" w:eastAsia="Times New Roman" w:hAnsi="Times New Roman" w:cs="Times New Roman"/>
          <w:i/>
          <w:iCs/>
        </w:rPr>
        <w:t>r</w:t>
      </w:r>
      <w:r>
        <w:rPr>
          <w:rFonts w:ascii="Times New Roman" w:eastAsia="Times New Roman" w:hAnsi="Times New Roman" w:cs="Times New Roman"/>
          <w:i/>
          <w:iCs/>
          <w:lang w:eastAsia="en-GB"/>
        </w:rPr>
        <w:t>equest</w:t>
      </w:r>
      <w:r>
        <w:rPr>
          <w:rFonts w:ascii="Times New Roman" w:eastAsia="Times New Roman" w:hAnsi="Times New Roman" w:cs="Times New Roman"/>
          <w:i/>
          <w:iCs/>
        </w:rPr>
        <w:t>AssistanceData</w:t>
      </w:r>
      <w:r>
        <w:rPr>
          <w:rFonts w:ascii="Times New Roman" w:eastAsia="Times New Roman" w:hAnsi="Times New Roman" w:cs="Times New Roman"/>
        </w:rPr>
        <w:t xml:space="preserve"> message, the LMF/server UE shall configure the </w:t>
      </w:r>
      <w:r>
        <w:rPr>
          <w:rFonts w:ascii="Times New Roman" w:eastAsia="Times New Roman" w:hAnsi="Times New Roman" w:cs="Times New Roman"/>
          <w:i/>
          <w:iCs/>
        </w:rPr>
        <w:t xml:space="preserve">sequence-IDs </w:t>
      </w:r>
      <w:r>
        <w:rPr>
          <w:rFonts w:ascii="Times New Roman" w:eastAsia="Times New Roman" w:hAnsi="Times New Roman" w:cs="Times New Roman"/>
        </w:rPr>
        <w:t xml:space="preserve">in the </w:t>
      </w:r>
      <w:r>
        <w:rPr>
          <w:rFonts w:ascii="Times New Roman" w:eastAsia="Times New Roman" w:hAnsi="Times New Roman" w:cs="Times New Roman"/>
          <w:i/>
          <w:iCs/>
        </w:rPr>
        <w:t>provideAssistanceData</w:t>
      </w:r>
      <w:r>
        <w:rPr>
          <w:rFonts w:ascii="Times New Roman" w:eastAsia="Times New Roman" w:hAnsi="Times New Roman" w:cs="Times New Roman"/>
        </w:rPr>
        <w:t xml:space="preserve"> message. </w:t>
      </w:r>
    </w:p>
    <w:p w14:paraId="644B2804" w14:textId="77777777" w:rsidR="003B6C5D" w:rsidRDefault="00000000">
      <w:pPr>
        <w:pStyle w:val="BodyText"/>
        <w:jc w:val="both"/>
      </w:pPr>
      <w:r>
        <w:rPr>
          <w:rFonts w:ascii="Times New Roman" w:eastAsia="Times New Roman" w:hAnsi="Times New Roman" w:cs="Times New Roman"/>
        </w:rPr>
        <w:t xml:space="preserve">Furthermore, each TX-RX pair may need to be configured with multiple </w:t>
      </w:r>
      <w:r>
        <w:rPr>
          <w:rFonts w:ascii="Times New Roman" w:eastAsia="Times New Roman" w:hAnsi="Times New Roman" w:cs="Times New Roman"/>
          <w:i/>
          <w:iCs/>
        </w:rPr>
        <w:t xml:space="preserve">sequence-ID </w:t>
      </w:r>
      <w:r>
        <w:rPr>
          <w:rFonts w:ascii="Times New Roman" w:eastAsia="Times New Roman" w:hAnsi="Times New Roman" w:cs="Times New Roman"/>
        </w:rPr>
        <w:t xml:space="preserve">values if multiple SL-PRS resources are configured. This is determined by the number of antenna beams supported by the TX/RX UE. This shall be conveyed to the LMF/server by the UE during the assistance information request/response. In general, if there are n number of UEs active in a positioning session, with </w:t>
      </w:r>
      <m:oMath>
        <m:sSub>
          <m:sSubPr>
            <m:ctrlPr>
              <w:rPr>
                <w:rFonts w:ascii="Cambria Math" w:hAnsi="Cambria Math"/>
              </w:rPr>
            </m:ctrlPr>
          </m:sSubPr>
          <m:e>
            <m:r>
              <w:rPr>
                <w:rFonts w:ascii="Cambria Math" w:hAnsi="Cambria Math"/>
              </w:rPr>
              <m:t>l</m:t>
            </m:r>
          </m:e>
          <m:sub>
            <m:r>
              <w:rPr>
                <w:rFonts w:ascii="Cambria Math" w:hAnsi="Cambria Math"/>
              </w:rPr>
              <m:t>i</m:t>
            </m:r>
          </m:sub>
        </m:sSub>
      </m:oMath>
      <w:r>
        <w:rPr>
          <w:rFonts w:ascii="Times New Roman" w:eastAsia="Times New Roman" w:hAnsi="Times New Roman" w:cs="Times New Roman"/>
        </w:rPr>
        <w:t xml:space="preserve"> number of antenna beams active for the </w:t>
      </w:r>
      <m:oMath>
        <m:sSup>
          <m:sSupPr>
            <m:ctrlPr>
              <w:rPr>
                <w:rFonts w:ascii="Cambria Math" w:hAnsi="Cambria Math"/>
              </w:rPr>
            </m:ctrlPr>
          </m:sSupPr>
          <m:e>
            <m:r>
              <w:rPr>
                <w:rFonts w:ascii="Cambria Math" w:hAnsi="Cambria Math"/>
              </w:rPr>
              <m:t>i</m:t>
            </m:r>
          </m:e>
          <m:sup>
            <m:r>
              <w:rPr>
                <w:rFonts w:ascii="Cambria Math" w:hAnsi="Cambria Math"/>
              </w:rPr>
              <m:t>th</m:t>
            </m:r>
          </m:sup>
        </m:sSup>
      </m:oMath>
      <w:r>
        <w:rPr>
          <w:rFonts w:ascii="Times New Roman" w:eastAsia="Times New Roman" w:hAnsi="Times New Roman" w:cs="Times New Roman"/>
        </w:rPr>
        <w:t xml:space="preserve"> TX-RX UE pair, the total number of unique </w:t>
      </w:r>
      <w:r>
        <w:rPr>
          <w:rFonts w:ascii="Times New Roman" w:eastAsia="Times New Roman" w:hAnsi="Times New Roman" w:cs="Times New Roman"/>
          <w:i/>
          <w:iCs/>
        </w:rPr>
        <w:t xml:space="preserve">sequence-ID </w:t>
      </w:r>
      <w:r>
        <w:rPr>
          <w:rFonts w:ascii="Times New Roman" w:eastAsia="Times New Roman" w:hAnsi="Times New Roman" w:cs="Times New Roman"/>
        </w:rPr>
        <w:t xml:space="preserve">values to be generated by the LMF/server UE is </w:t>
      </w:r>
      <m:oMath>
        <m:nary>
          <m:naryPr>
            <m:chr m:val="∑"/>
            <m:ctrlPr>
              <w:rPr>
                <w:rFonts w:ascii="Cambria Math" w:hAnsi="Cambria Math"/>
              </w:rPr>
            </m:ctrlPr>
          </m:naryPr>
          <m:sub>
            <m:r>
              <w:rPr>
                <w:rFonts w:ascii="Cambria Math" w:hAnsi="Cambria Math"/>
              </w:rPr>
              <m:t>i=1</m:t>
            </m:r>
          </m:sub>
          <m:sup>
            <m:r>
              <w:rPr>
                <w:rFonts w:ascii="Cambria Math" w:hAnsi="Cambria Math"/>
              </w:rPr>
              <m:t>n-1</m:t>
            </m:r>
          </m:sup>
          <m:e>
            <m:sSub>
              <m:sSubPr>
                <m:ctrlPr>
                  <w:rPr>
                    <w:rFonts w:ascii="Cambria Math" w:hAnsi="Cambria Math"/>
                  </w:rPr>
                </m:ctrlPr>
              </m:sSubPr>
              <m:e>
                <m:r>
                  <w:rPr>
                    <w:rFonts w:ascii="Cambria Math" w:hAnsi="Cambria Math"/>
                  </w:rPr>
                  <m:t>l</m:t>
                </m:r>
              </m:e>
              <m:sub>
                <m:r>
                  <w:rPr>
                    <w:rFonts w:ascii="Cambria Math" w:hAnsi="Cambria Math"/>
                  </w:rPr>
                  <m:t>i</m:t>
                </m:r>
              </m:sub>
            </m:sSub>
          </m:e>
        </m:nary>
      </m:oMath>
      <w:r>
        <w:rPr>
          <w:rFonts w:ascii="Times New Roman" w:eastAsia="Times New Roman" w:hAnsi="Times New Roman" w:cs="Times New Roman"/>
        </w:rPr>
        <w:t>. If the antenna beam information is not available at the LMF/server, it shall configure a default value to the corresponding TX-RX UE pair.</w:t>
      </w:r>
    </w:p>
    <w:p w14:paraId="324B0F86" w14:textId="77777777" w:rsidR="003B6C5D" w:rsidRDefault="003B6C5D">
      <w:pPr>
        <w:jc w:val="both"/>
        <w:rPr>
          <w:rFonts w:ascii="Times New Roman" w:eastAsia="Times New Roman" w:hAnsi="Times New Roman" w:cs="Times New Roman"/>
        </w:rPr>
      </w:pPr>
    </w:p>
    <w:p w14:paraId="049F5B01" w14:textId="77777777" w:rsidR="003B6C5D" w:rsidRDefault="003B6C5D">
      <w:pPr>
        <w:pBdr>
          <w:top w:val="single" w:sz="4" w:space="1" w:color="000000"/>
        </w:pBdr>
        <w:jc w:val="both"/>
        <w:rPr>
          <w:rFonts w:ascii="Times New Roman" w:eastAsia="Times New Roman" w:hAnsi="Times New Roman" w:cs="Times New Roman"/>
        </w:rPr>
      </w:pPr>
    </w:p>
    <w:p w14:paraId="7072E83D" w14:textId="77777777" w:rsidR="003B6C5D" w:rsidRDefault="00000000">
      <w:pPr>
        <w:pBdr>
          <w:top w:val="single" w:sz="4" w:space="1" w:color="000000"/>
        </w:pBdr>
        <w:jc w:val="both"/>
      </w:pPr>
      <w:r>
        <w:rPr>
          <w:rFonts w:ascii="Times New Roman" w:eastAsia="Times New Roman" w:hAnsi="Times New Roman" w:cs="Times New Roman"/>
          <w:b/>
          <w:bCs/>
        </w:rPr>
        <w:t>Proposal 1:</w:t>
      </w:r>
      <w:r>
        <w:rPr>
          <w:rFonts w:ascii="Times New Roman" w:eastAsia="Times New Roman" w:hAnsi="Times New Roman" w:cs="Times New Roman"/>
        </w:rPr>
        <w:t xml:space="preserve"> For the network-involved case, if the UE requests for assistance from the LMF, the LMF shall indicate the </w:t>
      </w:r>
      <w:r>
        <w:rPr>
          <w:rFonts w:ascii="Times New Roman" w:eastAsia="Times New Roman" w:hAnsi="Times New Roman" w:cs="Times New Roman"/>
          <w:i/>
          <w:iCs/>
        </w:rPr>
        <w:t xml:space="preserve">sequence-ID </w:t>
      </w:r>
      <w:r>
        <w:rPr>
          <w:rFonts w:ascii="Times New Roman" w:eastAsia="Times New Roman" w:hAnsi="Times New Roman" w:cs="Times New Roman"/>
        </w:rPr>
        <w:t xml:space="preserve">in </w:t>
      </w:r>
      <w:r>
        <w:rPr>
          <w:rFonts w:ascii="Times New Roman" w:eastAsia="Times New Roman" w:hAnsi="Times New Roman" w:cs="Times New Roman"/>
          <w:i/>
          <w:iCs/>
        </w:rPr>
        <w:t>provideAssistanceData</w:t>
      </w:r>
      <w:r>
        <w:rPr>
          <w:rFonts w:ascii="Times New Roman" w:eastAsia="Times New Roman" w:hAnsi="Times New Roman" w:cs="Times New Roman"/>
        </w:rPr>
        <w:t>.</w:t>
      </w:r>
    </w:p>
    <w:p w14:paraId="034452D1" w14:textId="77777777" w:rsidR="003B6C5D" w:rsidRDefault="003B6C5D">
      <w:pPr>
        <w:pBdr>
          <w:top w:val="single" w:sz="4" w:space="1" w:color="000000"/>
        </w:pBdr>
        <w:jc w:val="both"/>
        <w:rPr>
          <w:rFonts w:ascii="Times New Roman" w:eastAsia="Times New Roman" w:hAnsi="Times New Roman" w:cs="Times New Roman"/>
        </w:rPr>
      </w:pPr>
    </w:p>
    <w:p w14:paraId="6F29C9B4" w14:textId="5CE460EC" w:rsidR="003B6C5D" w:rsidRDefault="00000000">
      <w:pPr>
        <w:pBdr>
          <w:top w:val="single" w:sz="4" w:space="1" w:color="000000"/>
        </w:pBdr>
        <w:jc w:val="both"/>
        <w:rPr>
          <w:rFonts w:ascii="Times New Roman" w:eastAsia="Times New Roman" w:hAnsi="Times New Roman" w:cs="Times New Roman"/>
        </w:rPr>
      </w:pPr>
      <w:r>
        <w:rPr>
          <w:rFonts w:ascii="Times New Roman" w:eastAsia="Times New Roman" w:hAnsi="Times New Roman" w:cs="Times New Roman"/>
          <w:b/>
          <w:bCs/>
        </w:rPr>
        <w:t>Proposal 2:</w:t>
      </w:r>
      <w:r>
        <w:rPr>
          <w:rFonts w:ascii="Times New Roman" w:eastAsia="Times New Roman" w:hAnsi="Times New Roman" w:cs="Times New Roman"/>
        </w:rPr>
        <w:t xml:space="preserve"> For the network-involved case, if the LMF requests for assistance from the UE, the LMF shall indicate the </w:t>
      </w:r>
      <w:r>
        <w:rPr>
          <w:rFonts w:ascii="Times New Roman" w:eastAsia="Times New Roman" w:hAnsi="Times New Roman" w:cs="Times New Roman"/>
          <w:i/>
          <w:iCs/>
        </w:rPr>
        <w:t xml:space="preserve">sequence-ID </w:t>
      </w:r>
      <w:r>
        <w:rPr>
          <w:rFonts w:ascii="Times New Roman" w:eastAsia="Times New Roman" w:hAnsi="Times New Roman" w:cs="Times New Roman"/>
        </w:rPr>
        <w:t xml:space="preserve">in </w:t>
      </w:r>
      <w:r>
        <w:rPr>
          <w:rFonts w:ascii="Times New Roman" w:eastAsia="Times New Roman" w:hAnsi="Times New Roman" w:cs="Times New Roman"/>
          <w:i/>
          <w:iCs/>
        </w:rPr>
        <w:t>r</w:t>
      </w:r>
      <w:r>
        <w:rPr>
          <w:rFonts w:ascii="Times New Roman" w:eastAsia="Times New Roman" w:hAnsi="Times New Roman" w:cs="Times New Roman"/>
          <w:i/>
          <w:iCs/>
          <w:lang w:eastAsia="en-GB"/>
        </w:rPr>
        <w:t>equest</w:t>
      </w:r>
      <w:r>
        <w:rPr>
          <w:rFonts w:ascii="Times New Roman" w:eastAsia="Times New Roman" w:hAnsi="Times New Roman" w:cs="Times New Roman"/>
          <w:i/>
          <w:iCs/>
        </w:rPr>
        <w:t>AssistanceData</w:t>
      </w:r>
      <w:r>
        <w:rPr>
          <w:rFonts w:ascii="Times New Roman" w:eastAsia="Times New Roman" w:hAnsi="Times New Roman" w:cs="Times New Roman"/>
        </w:rPr>
        <w:t>.</w:t>
      </w:r>
    </w:p>
    <w:p w14:paraId="312BFDEC" w14:textId="77777777" w:rsidR="003B6C5D" w:rsidRDefault="003B6C5D">
      <w:pPr>
        <w:pBdr>
          <w:top w:val="single" w:sz="4" w:space="1" w:color="000000"/>
        </w:pBdr>
        <w:jc w:val="both"/>
        <w:rPr>
          <w:rFonts w:ascii="Times New Roman" w:eastAsia="Times New Roman" w:hAnsi="Times New Roman" w:cs="Times New Roman"/>
        </w:rPr>
      </w:pPr>
    </w:p>
    <w:p w14:paraId="7FB91721" w14:textId="40672E34" w:rsidR="003B6C5D" w:rsidRDefault="00000000">
      <w:pPr>
        <w:pBdr>
          <w:top w:val="single" w:sz="4" w:space="1" w:color="000000"/>
        </w:pBdr>
        <w:jc w:val="both"/>
      </w:pPr>
      <w:r>
        <w:rPr>
          <w:rFonts w:ascii="Times New Roman" w:eastAsia="Times New Roman" w:hAnsi="Times New Roman" w:cs="Times New Roman"/>
          <w:b/>
          <w:bCs/>
        </w:rPr>
        <w:t>Proposal 3:</w:t>
      </w:r>
      <w:r>
        <w:rPr>
          <w:rFonts w:ascii="Times New Roman" w:eastAsia="Times New Roman" w:hAnsi="Times New Roman" w:cs="Times New Roman"/>
        </w:rPr>
        <w:t xml:space="preserve"> For the network-involved case, the LMF shall indicate the </w:t>
      </w:r>
      <w:r>
        <w:rPr>
          <w:rFonts w:ascii="Times New Roman" w:eastAsia="Times New Roman" w:hAnsi="Times New Roman" w:cs="Times New Roman"/>
          <w:i/>
          <w:iCs/>
        </w:rPr>
        <w:t xml:space="preserve">sequence-ID </w:t>
      </w:r>
      <w:r>
        <w:rPr>
          <w:rFonts w:ascii="Times New Roman" w:eastAsia="Times New Roman" w:hAnsi="Times New Roman" w:cs="Times New Roman"/>
        </w:rPr>
        <w:t xml:space="preserve">in </w:t>
      </w:r>
      <w:r>
        <w:rPr>
          <w:rFonts w:ascii="Times New Roman" w:eastAsia="Times New Roman" w:hAnsi="Times New Roman" w:cs="Times New Roman"/>
          <w:i/>
          <w:iCs/>
        </w:rPr>
        <w:t>r</w:t>
      </w:r>
      <w:r>
        <w:rPr>
          <w:rFonts w:ascii="Times New Roman" w:eastAsia="Times New Roman" w:hAnsi="Times New Roman" w:cs="Times New Roman"/>
          <w:i/>
          <w:iCs/>
          <w:lang w:eastAsia="en-GB"/>
        </w:rPr>
        <w:t>equest</w:t>
      </w:r>
      <w:r>
        <w:rPr>
          <w:rFonts w:ascii="Times New Roman" w:eastAsia="Times New Roman" w:hAnsi="Times New Roman" w:cs="Times New Roman"/>
          <w:i/>
          <w:iCs/>
        </w:rPr>
        <w:t xml:space="preserve">LocationInformation </w:t>
      </w:r>
      <w:r>
        <w:rPr>
          <w:rFonts w:ascii="Times New Roman" w:eastAsia="Times New Roman" w:hAnsi="Times New Roman" w:cs="Times New Roman"/>
        </w:rPr>
        <w:t>message to the target UE.</w:t>
      </w:r>
    </w:p>
    <w:p w14:paraId="31408912" w14:textId="77777777" w:rsidR="003B6C5D" w:rsidRDefault="003B6C5D">
      <w:pPr>
        <w:pBdr>
          <w:top w:val="single" w:sz="4" w:space="1" w:color="000000"/>
        </w:pBdr>
        <w:jc w:val="both"/>
        <w:rPr>
          <w:rFonts w:ascii="Times New Roman" w:eastAsia="Times New Roman" w:hAnsi="Times New Roman" w:cs="Times New Roman"/>
        </w:rPr>
      </w:pPr>
    </w:p>
    <w:p w14:paraId="13D73D00" w14:textId="51644D04" w:rsidR="003B6C5D" w:rsidRDefault="00000000">
      <w:pPr>
        <w:jc w:val="both"/>
      </w:pPr>
      <w:r>
        <w:rPr>
          <w:rFonts w:ascii="Times New Roman" w:eastAsia="Times New Roman" w:hAnsi="Times New Roman" w:cs="Times New Roman"/>
          <w:b/>
          <w:bCs/>
        </w:rPr>
        <w:t xml:space="preserve">Proposal 4: </w:t>
      </w:r>
      <w:r>
        <w:rPr>
          <w:rFonts w:ascii="Times New Roman" w:eastAsia="Times New Roman" w:hAnsi="Times New Roman" w:cs="Times New Roman"/>
        </w:rPr>
        <w:t xml:space="preserve">For the UE-only operation, if the UE requests for assistance from the SL server UE, the server UE shall indicate the </w:t>
      </w:r>
      <w:r>
        <w:rPr>
          <w:rFonts w:ascii="Times New Roman" w:eastAsia="Times New Roman" w:hAnsi="Times New Roman" w:cs="Times New Roman"/>
          <w:i/>
          <w:iCs/>
        </w:rPr>
        <w:t xml:space="preserve">sequence-ID </w:t>
      </w:r>
      <w:r>
        <w:rPr>
          <w:rFonts w:ascii="Times New Roman" w:eastAsia="Times New Roman" w:hAnsi="Times New Roman" w:cs="Times New Roman"/>
        </w:rPr>
        <w:t xml:space="preserve">in </w:t>
      </w:r>
      <w:r>
        <w:rPr>
          <w:rFonts w:ascii="Times New Roman" w:eastAsia="Times New Roman" w:hAnsi="Times New Roman" w:cs="Times New Roman"/>
          <w:i/>
          <w:iCs/>
        </w:rPr>
        <w:t>provideAssistanceData</w:t>
      </w:r>
      <w:r>
        <w:rPr>
          <w:rFonts w:ascii="Times New Roman" w:eastAsia="Times New Roman" w:hAnsi="Times New Roman" w:cs="Times New Roman"/>
        </w:rPr>
        <w:t xml:space="preserve">.  </w:t>
      </w:r>
    </w:p>
    <w:p w14:paraId="434BEB16" w14:textId="77777777" w:rsidR="003B6C5D" w:rsidRDefault="003B6C5D">
      <w:pPr>
        <w:jc w:val="both"/>
        <w:rPr>
          <w:rFonts w:ascii="Times New Roman" w:eastAsia="Times New Roman" w:hAnsi="Times New Roman" w:cs="Times New Roman"/>
        </w:rPr>
      </w:pPr>
    </w:p>
    <w:p w14:paraId="52868CC6" w14:textId="0498C426" w:rsidR="003B6C5D" w:rsidRDefault="00000000">
      <w:pPr>
        <w:jc w:val="both"/>
      </w:pPr>
      <w:r>
        <w:rPr>
          <w:rFonts w:ascii="Times New Roman" w:eastAsia="Times New Roman" w:hAnsi="Times New Roman" w:cs="Times New Roman"/>
          <w:b/>
          <w:bCs/>
        </w:rPr>
        <w:t>Proposal 5:</w:t>
      </w:r>
      <w:r>
        <w:rPr>
          <w:rFonts w:ascii="Times New Roman" w:eastAsia="Times New Roman" w:hAnsi="Times New Roman" w:cs="Times New Roman"/>
        </w:rPr>
        <w:t xml:space="preserve"> For the UE-only operation, if the SL server UE requests for assistance from the UE, the server UE shall indicate the </w:t>
      </w:r>
      <w:r>
        <w:rPr>
          <w:rFonts w:ascii="Times New Roman" w:eastAsia="Times New Roman" w:hAnsi="Times New Roman" w:cs="Times New Roman"/>
          <w:i/>
          <w:iCs/>
        </w:rPr>
        <w:t xml:space="preserve">sequence-ID </w:t>
      </w:r>
      <w:r>
        <w:rPr>
          <w:rFonts w:ascii="Times New Roman" w:eastAsia="Times New Roman" w:hAnsi="Times New Roman" w:cs="Times New Roman"/>
        </w:rPr>
        <w:t xml:space="preserve">in </w:t>
      </w:r>
      <w:r>
        <w:rPr>
          <w:rFonts w:ascii="Times New Roman" w:eastAsia="Times New Roman" w:hAnsi="Times New Roman" w:cs="Times New Roman"/>
          <w:i/>
          <w:iCs/>
          <w:lang w:eastAsia="en-GB"/>
        </w:rPr>
        <w:t>requestAssistanceData.</w:t>
      </w:r>
    </w:p>
    <w:p w14:paraId="0ED36358" w14:textId="77777777" w:rsidR="003B6C5D" w:rsidRDefault="003B6C5D">
      <w:pPr>
        <w:jc w:val="both"/>
        <w:rPr>
          <w:rFonts w:ascii="Times New Roman" w:eastAsia="Times New Roman" w:hAnsi="Times New Roman" w:cs="Times New Roman"/>
          <w:i/>
          <w:iCs/>
          <w:lang w:eastAsia="en-GB"/>
        </w:rPr>
      </w:pPr>
    </w:p>
    <w:p w14:paraId="5E96F185" w14:textId="53A97851" w:rsidR="003B6C5D" w:rsidRDefault="00000000">
      <w:pPr>
        <w:jc w:val="both"/>
      </w:pPr>
      <w:r>
        <w:rPr>
          <w:rFonts w:ascii="Times New Roman" w:eastAsia="Times New Roman" w:hAnsi="Times New Roman" w:cs="Times New Roman"/>
          <w:b/>
          <w:bCs/>
          <w:lang w:eastAsia="en-GB"/>
        </w:rPr>
        <w:t>Proposal 6:</w:t>
      </w:r>
      <w:r>
        <w:rPr>
          <w:rFonts w:ascii="Times New Roman" w:eastAsia="Times New Roman" w:hAnsi="Times New Roman" w:cs="Times New Roman"/>
          <w:i/>
          <w:iCs/>
          <w:lang w:eastAsia="en-GB"/>
        </w:rPr>
        <w:t xml:space="preserve"> </w:t>
      </w:r>
      <w:r>
        <w:rPr>
          <w:rFonts w:ascii="Times New Roman" w:eastAsia="Times New Roman" w:hAnsi="Times New Roman" w:cs="Times New Roman"/>
          <w:lang w:eastAsia="en-GB"/>
        </w:rPr>
        <w:t xml:space="preserve">For the UE-only operation, if the SL server UE shall indicate the </w:t>
      </w:r>
      <w:r>
        <w:rPr>
          <w:rFonts w:ascii="Times New Roman" w:eastAsia="Times New Roman" w:hAnsi="Times New Roman" w:cs="Times New Roman"/>
          <w:i/>
          <w:iCs/>
          <w:lang w:eastAsia="en-GB"/>
        </w:rPr>
        <w:t xml:space="preserve">sequence-ID </w:t>
      </w:r>
      <w:r>
        <w:rPr>
          <w:rFonts w:ascii="Times New Roman" w:eastAsia="Times New Roman" w:hAnsi="Times New Roman" w:cs="Times New Roman"/>
          <w:lang w:eastAsia="en-GB"/>
        </w:rPr>
        <w:t xml:space="preserve">in </w:t>
      </w:r>
      <w:r>
        <w:rPr>
          <w:rFonts w:ascii="Times New Roman" w:eastAsia="Times New Roman" w:hAnsi="Times New Roman" w:cs="Times New Roman"/>
          <w:i/>
          <w:iCs/>
          <w:lang w:eastAsia="en-GB"/>
        </w:rPr>
        <w:t xml:space="preserve">requestLocationInformation </w:t>
      </w:r>
      <w:r>
        <w:rPr>
          <w:rFonts w:ascii="Times New Roman" w:eastAsia="Times New Roman" w:hAnsi="Times New Roman" w:cs="Times New Roman"/>
          <w:lang w:eastAsia="en-GB"/>
        </w:rPr>
        <w:t>message to the target UE.</w:t>
      </w:r>
    </w:p>
    <w:p w14:paraId="5FBC7140" w14:textId="77777777" w:rsidR="003B6C5D" w:rsidRDefault="003B6C5D">
      <w:pPr>
        <w:jc w:val="both"/>
        <w:rPr>
          <w:rFonts w:ascii="Times New Roman" w:eastAsia="Times New Roman" w:hAnsi="Times New Roman" w:cs="Times New Roman"/>
        </w:rPr>
      </w:pPr>
    </w:p>
    <w:p w14:paraId="5B51A0B4" w14:textId="77777777" w:rsidR="003B6C5D" w:rsidRDefault="003B6C5D">
      <w:pPr>
        <w:pBdr>
          <w:top w:val="single" w:sz="4" w:space="1" w:color="000000"/>
        </w:pBdr>
        <w:jc w:val="both"/>
        <w:rPr>
          <w:rFonts w:ascii="Times New Roman" w:eastAsia="Times New Roman" w:hAnsi="Times New Roman" w:cs="Times New Roman"/>
        </w:rPr>
      </w:pPr>
    </w:p>
    <w:p w14:paraId="658F0E47" w14:textId="77777777" w:rsidR="003B6C5D" w:rsidRDefault="00000000">
      <w:pPr>
        <w:pStyle w:val="Heading1"/>
        <w:numPr>
          <w:ilvl w:val="0"/>
          <w:numId w:val="0"/>
        </w:numPr>
        <w:tabs>
          <w:tab w:val="left" w:pos="2847"/>
          <w:tab w:val="left" w:pos="3697"/>
          <w:tab w:val="right" w:pos="9934"/>
          <w:tab w:val="right" w:pos="11068"/>
        </w:tabs>
        <w:ind w:left="-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General UE-only Sidelink Positioning and Ranging Procedure</w:t>
      </w:r>
    </w:p>
    <w:p w14:paraId="3C23A16B" w14:textId="77777777" w:rsidR="003B6C5D" w:rsidRDefault="003B6C5D">
      <w:pPr>
        <w:jc w:val="both"/>
        <w:rPr>
          <w:rFonts w:ascii="Times New Roman" w:eastAsia="Times New Roman" w:hAnsi="Times New Roman" w:cs="Times New Roman"/>
        </w:rPr>
      </w:pPr>
    </w:p>
    <w:p w14:paraId="3DF467BA" w14:textId="77777777" w:rsidR="003B6C5D" w:rsidRDefault="00000000">
      <w:pPr>
        <w:spacing w:line="276" w:lineRule="auto"/>
        <w:jc w:val="both"/>
      </w:pPr>
      <w:r>
        <w:rPr>
          <w:rFonts w:ascii="Times New Roman" w:eastAsia="Times New Roman" w:hAnsi="Times New Roman" w:cs="Times New Roman"/>
        </w:rPr>
        <w:t>Following post RAN2#123bis email discussion which discussed Rel-18 positioning 38.305 CR, an open issue list for RAN2#124 has been created.</w:t>
      </w:r>
    </w:p>
    <w:p w14:paraId="643C2CF3" w14:textId="77777777" w:rsidR="003B6C5D" w:rsidRDefault="003B6C5D">
      <w:pPr>
        <w:spacing w:line="276" w:lineRule="auto"/>
        <w:jc w:val="both"/>
        <w:rPr>
          <w:rFonts w:ascii="Times New Roman" w:eastAsia="Times New Roman" w:hAnsi="Times New Roman" w:cs="Times New Roman"/>
        </w:rPr>
      </w:pPr>
    </w:p>
    <w:tbl>
      <w:tblPr>
        <w:tblW w:w="9643" w:type="dxa"/>
        <w:tblInd w:w="55" w:type="dxa"/>
        <w:tblCellMar>
          <w:top w:w="55" w:type="dxa"/>
          <w:left w:w="55" w:type="dxa"/>
          <w:bottom w:w="55" w:type="dxa"/>
          <w:right w:w="55" w:type="dxa"/>
        </w:tblCellMar>
        <w:tblLook w:val="0000" w:firstRow="0" w:lastRow="0" w:firstColumn="0" w:lastColumn="0" w:noHBand="0" w:noVBand="0"/>
      </w:tblPr>
      <w:tblGrid>
        <w:gridCol w:w="9643"/>
      </w:tblGrid>
      <w:tr w:rsidR="003B6C5D" w14:paraId="35570F5C" w14:textId="77777777">
        <w:tc>
          <w:tcPr>
            <w:tcW w:w="9643" w:type="dxa"/>
            <w:tcBorders>
              <w:top w:val="single" w:sz="2" w:space="0" w:color="000000"/>
              <w:left w:val="single" w:sz="2" w:space="0" w:color="000000"/>
              <w:bottom w:val="single" w:sz="2" w:space="0" w:color="000000"/>
              <w:right w:val="single" w:sz="2" w:space="0" w:color="000000"/>
            </w:tcBorders>
          </w:tcPr>
          <w:p w14:paraId="73955312" w14:textId="77777777" w:rsidR="003B6C5D" w:rsidRDefault="00000000">
            <w:pPr>
              <w:spacing w:line="276" w:lineRule="auto"/>
              <w:jc w:val="both"/>
              <w:rPr>
                <w:rFonts w:ascii="Times New Roman" w:eastAsia="Times New Roman" w:hAnsi="Times New Roman" w:cs="Times New Roman"/>
                <w:i/>
                <w:iCs/>
              </w:rPr>
            </w:pPr>
            <w:r>
              <w:rPr>
                <w:rFonts w:ascii="Times New Roman" w:eastAsia="Times New Roman" w:hAnsi="Times New Roman" w:cs="Times New Roman"/>
                <w:i/>
                <w:iCs/>
              </w:rPr>
              <w:t>7.12</w:t>
            </w:r>
            <w:r>
              <w:rPr>
                <w:rFonts w:ascii="Times New Roman" w:eastAsia="Times New Roman" w:hAnsi="Times New Roman" w:cs="Times New Roman"/>
                <w:i/>
                <w:iCs/>
              </w:rPr>
              <w:tab/>
              <w:t>General UE-only sidelink positioning and ranging procedure</w:t>
            </w:r>
          </w:p>
          <w:p w14:paraId="42A0CFDA" w14:textId="77777777" w:rsidR="003B6C5D" w:rsidRDefault="003B6C5D">
            <w:pPr>
              <w:spacing w:line="276" w:lineRule="auto"/>
              <w:jc w:val="both"/>
              <w:rPr>
                <w:rFonts w:ascii="Times New Roman" w:eastAsia="Times New Roman" w:hAnsi="Times New Roman" w:cs="Times New Roman"/>
                <w:i/>
                <w:iCs/>
              </w:rPr>
            </w:pPr>
          </w:p>
          <w:p w14:paraId="2E52B0D8" w14:textId="77777777" w:rsidR="003B6C5D" w:rsidRDefault="00000000">
            <w:pPr>
              <w:spacing w:line="276" w:lineRule="auto"/>
              <w:jc w:val="both"/>
              <w:rPr>
                <w:rFonts w:ascii="Times New Roman" w:eastAsia="Times New Roman" w:hAnsi="Times New Roman" w:cs="Times New Roman"/>
                <w:i/>
                <w:iCs/>
              </w:rPr>
            </w:pPr>
            <w:r>
              <w:rPr>
                <w:rFonts w:ascii="Times New Roman" w:eastAsia="Times New Roman" w:hAnsi="Times New Roman" w:cs="Times New Roman"/>
                <w:i/>
                <w:iCs/>
              </w:rPr>
              <w:t>Editor's Note: The above is a transcript of clause 6.8 in TS 23.586. However, there may be some concerns with this general procedure (as discussed in multiple contributions to previous RAN2 meetings), e.g., with steps 2 or 3 which probably should include also the SL Server UE, etc. Therefore, the above is FFS.</w:t>
            </w:r>
          </w:p>
        </w:tc>
      </w:tr>
    </w:tbl>
    <w:p w14:paraId="50E549A8" w14:textId="77777777" w:rsidR="003B6C5D" w:rsidRDefault="003B6C5D">
      <w:pPr>
        <w:jc w:val="both"/>
        <w:rPr>
          <w:rFonts w:ascii="Times New Roman" w:eastAsia="Times New Roman" w:hAnsi="Times New Roman" w:cs="Times New Roman"/>
        </w:rPr>
      </w:pPr>
    </w:p>
    <w:p w14:paraId="489A6982" w14:textId="7A363ABE" w:rsidR="003702C3" w:rsidRDefault="003702C3" w:rsidP="003702C3">
      <w:pPr>
        <w:pBdr>
          <w:bottom w:val="single" w:sz="4" w:space="1" w:color="000000"/>
        </w:pBdr>
        <w:jc w:val="both"/>
      </w:pPr>
      <w:r w:rsidRPr="003702C3">
        <w:rPr>
          <w:rFonts w:ascii="Times New Roman" w:eastAsia="Times New Roman" w:hAnsi="Times New Roman" w:cs="Times New Roman"/>
        </w:rPr>
        <w:t>We propose that,</w:t>
      </w:r>
      <w:r>
        <w:rPr>
          <w:rFonts w:ascii="Times New Roman" w:eastAsia="Times New Roman" w:hAnsi="Times New Roman" w:cs="Times New Roman"/>
          <w:b/>
          <w:bCs/>
        </w:rPr>
        <w:t xml:space="preserve"> </w:t>
      </w:r>
      <w:r>
        <w:rPr>
          <w:rFonts w:ascii="Times New Roman" w:eastAsia="Times New Roman" w:hAnsi="Times New Roman" w:cs="Times New Roman"/>
        </w:rPr>
        <w:t>Anchor UE(s) and SL server UE discovery and selection shall be combined in the same step.</w:t>
      </w:r>
      <w:r>
        <w:rPr>
          <w:rFonts w:ascii="Times New Roman" w:eastAsia="Times New Roman" w:hAnsi="Times New Roman" w:cs="Times New Roman"/>
        </w:rPr>
        <w:t xml:space="preserve"> The discovery can indicate the UE role. Accordingly the changes in procedure in stage 2 specification is proved as below,</w:t>
      </w:r>
    </w:p>
    <w:p w14:paraId="2F7A9116" w14:textId="77777777" w:rsidR="003702C3" w:rsidRDefault="003702C3">
      <w:pPr>
        <w:jc w:val="both"/>
        <w:rPr>
          <w:rFonts w:ascii="Times New Roman" w:eastAsia="Times New Roman" w:hAnsi="Times New Roman" w:cs="Times New Roman"/>
        </w:rPr>
      </w:pPr>
    </w:p>
    <w:p w14:paraId="0747A041" w14:textId="77777777" w:rsidR="003B6C5D" w:rsidRDefault="003B6C5D">
      <w:pPr>
        <w:pBdr>
          <w:top w:val="single" w:sz="4" w:space="1" w:color="000000"/>
        </w:pBdr>
        <w:jc w:val="both"/>
        <w:rPr>
          <w:rFonts w:ascii="Times New Roman" w:eastAsia="Times New Roman" w:hAnsi="Times New Roman" w:cs="Times New Roman"/>
        </w:rPr>
      </w:pPr>
    </w:p>
    <w:p w14:paraId="61DB9881" w14:textId="2A29BD80" w:rsidR="003B6C5D" w:rsidRDefault="00000000">
      <w:pPr>
        <w:pBdr>
          <w:bottom w:val="single" w:sz="4" w:space="1" w:color="000000"/>
        </w:pBdr>
        <w:jc w:val="both"/>
      </w:pPr>
      <w:r>
        <w:rPr>
          <w:rFonts w:ascii="Times New Roman" w:eastAsia="Times New Roman" w:hAnsi="Times New Roman" w:cs="Times New Roman"/>
          <w:b/>
          <w:bCs/>
        </w:rPr>
        <w:t>Proposal 7:</w:t>
      </w:r>
      <w:r>
        <w:rPr>
          <w:rFonts w:ascii="Times New Roman" w:eastAsia="Times New Roman" w:hAnsi="Times New Roman" w:cs="Times New Roman"/>
        </w:rPr>
        <w:t xml:space="preserve"> Anchor UE(s) and SL server UE discovery and selection shall be combined in the same step.</w:t>
      </w:r>
    </w:p>
    <w:p w14:paraId="40768439" w14:textId="77777777" w:rsidR="003B6C5D" w:rsidRDefault="003B6C5D">
      <w:pPr>
        <w:pBdr>
          <w:bottom w:val="single" w:sz="4" w:space="1" w:color="000000"/>
        </w:pBdr>
        <w:jc w:val="both"/>
        <w:rPr>
          <w:rFonts w:ascii="Times New Roman" w:eastAsia="Times New Roman" w:hAnsi="Times New Roman" w:cs="Times New Roman"/>
        </w:rPr>
      </w:pPr>
    </w:p>
    <w:p w14:paraId="1DBB661C" w14:textId="1E57A73A" w:rsidR="003B6C5D" w:rsidRDefault="00000000">
      <w:pPr>
        <w:pBdr>
          <w:bottom w:val="single" w:sz="4" w:space="1" w:color="000000"/>
        </w:pBdr>
        <w:jc w:val="both"/>
      </w:pPr>
      <w:r>
        <w:rPr>
          <w:rFonts w:ascii="Times New Roman" w:eastAsia="Times New Roman" w:hAnsi="Times New Roman" w:cs="Times New Roman"/>
          <w:b/>
          <w:bCs/>
        </w:rPr>
        <w:t>Proposal 8:</w:t>
      </w:r>
      <w:r>
        <w:rPr>
          <w:rFonts w:ascii="Times New Roman" w:eastAsia="Times New Roman" w:hAnsi="Times New Roman" w:cs="Times New Roman"/>
        </w:rPr>
        <w:t xml:space="preserve"> The discovery field shall indicate the UE roles for anchor and server UE capabilities.</w:t>
      </w:r>
    </w:p>
    <w:p w14:paraId="39490D20" w14:textId="77777777" w:rsidR="003B6C5D" w:rsidRDefault="003B6C5D">
      <w:pPr>
        <w:pBdr>
          <w:bottom w:val="single" w:sz="4" w:space="1" w:color="000000"/>
        </w:pBdr>
        <w:jc w:val="both"/>
        <w:rPr>
          <w:rFonts w:ascii="Times New Roman" w:eastAsia="Times New Roman" w:hAnsi="Times New Roman" w:cs="Times New Roman"/>
        </w:rPr>
      </w:pPr>
    </w:p>
    <w:p w14:paraId="42894D02" w14:textId="77777777" w:rsidR="003B6C5D" w:rsidRDefault="00000000">
      <w:pPr>
        <w:pBdr>
          <w:bottom w:val="single" w:sz="4" w:space="1" w:color="000000"/>
        </w:pBdr>
        <w:jc w:val="both"/>
        <w:rPr>
          <w:b/>
          <w:bCs/>
        </w:rPr>
      </w:pPr>
      <w:r>
        <w:rPr>
          <w:rFonts w:ascii="Times New Roman" w:eastAsia="Times New Roman" w:hAnsi="Times New Roman" w:cs="Times New Roman"/>
          <w:b/>
          <w:bCs/>
        </w:rPr>
        <w:t xml:space="preserve">Proposal 9: </w:t>
      </w:r>
      <w:r>
        <w:rPr>
          <w:rFonts w:ascii="Times New Roman" w:eastAsia="Times New Roman" w:hAnsi="Times New Roman" w:cs="Times New Roman"/>
        </w:rPr>
        <w:t>The following text proposal shall be considered in the running CR.</w:t>
      </w:r>
    </w:p>
    <w:p w14:paraId="285C0B09" w14:textId="77777777" w:rsidR="003B6C5D" w:rsidRDefault="003B6C5D">
      <w:pPr>
        <w:pBdr>
          <w:bottom w:val="single" w:sz="4" w:space="1" w:color="000000"/>
        </w:pBdr>
        <w:jc w:val="both"/>
        <w:rPr>
          <w:rFonts w:ascii="Times New Roman" w:eastAsia="Times New Roman" w:hAnsi="Times New Roman" w:cs="Times New Roman"/>
        </w:rPr>
      </w:pPr>
    </w:p>
    <w:p w14:paraId="6E2032C8" w14:textId="77777777" w:rsidR="003B6C5D" w:rsidRDefault="00000000">
      <w:pPr>
        <w:pBdr>
          <w:bottom w:val="single" w:sz="4" w:space="1" w:color="000000"/>
        </w:pBdr>
        <w:jc w:val="both"/>
        <w:rPr>
          <w:b/>
          <w:bCs/>
        </w:rPr>
      </w:pPr>
      <w:r>
        <w:rPr>
          <w:rFonts w:ascii="Times New Roman" w:eastAsia="Times New Roman" w:hAnsi="Times New Roman" w:cs="Times New Roman"/>
        </w:rPr>
        <w:t xml:space="preserve">The figure below shows the sequence of operation for sidelink positioning and ranging in the UE-only mode of operation as further defined in TS 23.586. </w:t>
      </w:r>
    </w:p>
    <w:p w14:paraId="64490CAE" w14:textId="77777777" w:rsidR="003B6C5D" w:rsidRDefault="00000000">
      <w:pPr>
        <w:pBdr>
          <w:bottom w:val="single" w:sz="4" w:space="1" w:color="000000"/>
        </w:pBdr>
        <w:jc w:val="both"/>
        <w:rPr>
          <w:b/>
          <w:bCs/>
        </w:rPr>
      </w:pPr>
      <w:r>
        <w:rPr>
          <w:b/>
          <w:bCs/>
          <w:noProof/>
        </w:rPr>
        <w:drawing>
          <wp:anchor distT="0" distB="0" distL="0" distR="0" simplePos="0" relativeHeight="5" behindDoc="0" locked="0" layoutInCell="1" allowOverlap="1" wp14:anchorId="1ACE6C96" wp14:editId="7C287B0C">
            <wp:simplePos x="0" y="0"/>
            <wp:positionH relativeFrom="column">
              <wp:posOffset>8890</wp:posOffset>
            </wp:positionH>
            <wp:positionV relativeFrom="paragraph">
              <wp:posOffset>281940</wp:posOffset>
            </wp:positionV>
            <wp:extent cx="6105525" cy="4581525"/>
            <wp:effectExtent l="0" t="0" r="0" b="0"/>
            <wp:wrapTopAndBottom/>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0"/>
                    <a:stretch>
                      <a:fillRect/>
                    </a:stretch>
                  </pic:blipFill>
                  <pic:spPr bwMode="auto">
                    <a:xfrm>
                      <a:off x="0" y="0"/>
                      <a:ext cx="6105525" cy="4581525"/>
                    </a:xfrm>
                    <a:prstGeom prst="rect">
                      <a:avLst/>
                    </a:prstGeom>
                  </pic:spPr>
                </pic:pic>
              </a:graphicData>
            </a:graphic>
          </wp:anchor>
        </w:drawing>
      </w:r>
    </w:p>
    <w:p w14:paraId="617849F3" w14:textId="77777777" w:rsidR="003B6C5D" w:rsidRDefault="003B6C5D">
      <w:pPr>
        <w:pBdr>
          <w:bottom w:val="single" w:sz="4" w:space="1" w:color="000000"/>
        </w:pBdr>
        <w:jc w:val="both"/>
        <w:rPr>
          <w:rFonts w:ascii="Times New Roman" w:eastAsia="Times New Roman" w:hAnsi="Times New Roman" w:cs="Times New Roman"/>
        </w:rPr>
      </w:pPr>
    </w:p>
    <w:p w14:paraId="5EB9C7D7" w14:textId="77777777" w:rsidR="003B6C5D" w:rsidRDefault="00000000">
      <w:pPr>
        <w:pBdr>
          <w:bottom w:val="single" w:sz="4" w:space="1" w:color="000000"/>
        </w:pBdr>
        <w:jc w:val="both"/>
        <w:rPr>
          <w:rFonts w:ascii="Times New Roman" w:eastAsia="Times New Roman" w:hAnsi="Times New Roman" w:cs="Times New Roman"/>
        </w:rPr>
      </w:pPr>
      <w:r>
        <w:rPr>
          <w:rFonts w:ascii="Times New Roman" w:eastAsia="Times New Roman" w:hAnsi="Times New Roman" w:cs="Times New Roman"/>
        </w:rPr>
        <w:t>1) UE 1 (i.e., target UE) may receive a Ranging/SL Positioning Service Request from a client UE or from its own application layer as defined in TS 23.586.</w:t>
      </w:r>
    </w:p>
    <w:p w14:paraId="183477C6" w14:textId="6753A8CB" w:rsidR="003B6C5D" w:rsidRDefault="00000000">
      <w:pPr>
        <w:pBdr>
          <w:bottom w:val="single" w:sz="4" w:space="1" w:color="000000"/>
        </w:pBdr>
        <w:jc w:val="both"/>
        <w:rPr>
          <w:rFonts w:ascii="Times New Roman" w:eastAsia="Times New Roman" w:hAnsi="Times New Roman" w:cs="Times New Roman"/>
        </w:rPr>
      </w:pPr>
      <w:r>
        <w:rPr>
          <w:rFonts w:ascii="Times New Roman" w:eastAsia="Times New Roman" w:hAnsi="Times New Roman" w:cs="Times New Roman"/>
        </w:rPr>
        <w:t>2) UE 1 discovers UEs 2 to</w:t>
      </w:r>
      <w:r w:rsidR="003702C3">
        <w:rPr>
          <w:rFonts w:ascii="Times New Roman" w:eastAsia="Times New Roman" w:hAnsi="Times New Roman" w:cs="Times New Roman"/>
        </w:rPr>
        <w:t xml:space="preserve"> </w:t>
      </w:r>
      <w:r>
        <w:rPr>
          <w:rFonts w:ascii="Times New Roman" w:eastAsia="Times New Roman" w:hAnsi="Times New Roman" w:cs="Times New Roman"/>
        </w:rPr>
        <w:t>n, as described in TS 23.586, if not already discovered. Following this discovery, UE 1 shall perform anchor UE and/or SL server UE selection based on the discovery message field contents. If UE 1 has the positioning server capability, the server UE selection can be skipped. The discovery field shall indicate the UE roles for anchor and server UE capabilities.</w:t>
      </w:r>
    </w:p>
    <w:p w14:paraId="2FE3934A" w14:textId="77777777" w:rsidR="003B6C5D" w:rsidRDefault="00000000">
      <w:pPr>
        <w:pBdr>
          <w:bottom w:val="single" w:sz="4" w:space="1" w:color="000000"/>
        </w:pBdr>
        <w:jc w:val="both"/>
        <w:rPr>
          <w:rFonts w:ascii="Times New Roman" w:eastAsia="Times New Roman" w:hAnsi="Times New Roman" w:cs="Times New Roman"/>
        </w:rPr>
      </w:pPr>
      <w:r>
        <w:rPr>
          <w:rFonts w:ascii="Times New Roman" w:eastAsia="Times New Roman" w:hAnsi="Times New Roman" w:cs="Times New Roman"/>
        </w:rPr>
        <w:t>3) If UE 1 supports the server UE functionality, UE 1 may obtain the sidelink positioning capabilities from UEs 2 to n using the SLPP Capability Transfer procedure described in clause 7.11.2.1 of TS 38.305. If UE 1 does not support the server UE functionality, SL server UE may obtain the sidelink positioning capabilities from UEs 2 to n using the SLPP Capability Transfer procedure described in clause 7.11.2.1 of TS 38.305.</w:t>
      </w:r>
    </w:p>
    <w:p w14:paraId="489645BD" w14:textId="77777777" w:rsidR="003B6C5D" w:rsidRDefault="00000000">
      <w:pPr>
        <w:pBdr>
          <w:bottom w:val="single" w:sz="4" w:space="1" w:color="000000"/>
        </w:pBdr>
        <w:jc w:val="both"/>
        <w:rPr>
          <w:rFonts w:ascii="Times New Roman" w:eastAsia="Times New Roman" w:hAnsi="Times New Roman" w:cs="Times New Roman"/>
        </w:rPr>
      </w:pPr>
      <w:r>
        <w:rPr>
          <w:rFonts w:ascii="Times New Roman" w:eastAsia="Times New Roman" w:hAnsi="Times New Roman" w:cs="Times New Roman"/>
        </w:rPr>
        <w:lastRenderedPageBreak/>
        <w:t>4) If UE 1 supports the server UE functionality, UE 1 will provide assistance data to UEs 2 to n using the SLPP Assistance Data Transfer procedure described in clause 7.11.2.2 of TS 38.305. If UE 1 does not support the server UE functionality, SL server UE will provide assistance data to UEs 2 to n using the SLPP Assistance Data Transfer procedure described in clause 7.11.2.2 of TS 38.305.</w:t>
      </w:r>
    </w:p>
    <w:p w14:paraId="47FE44EB" w14:textId="77777777" w:rsidR="003B6C5D" w:rsidRDefault="00000000">
      <w:pPr>
        <w:pBdr>
          <w:bottom w:val="single" w:sz="4" w:space="1" w:color="000000"/>
        </w:pBdr>
        <w:jc w:val="both"/>
        <w:rPr>
          <w:rFonts w:ascii="Times New Roman" w:eastAsia="Times New Roman" w:hAnsi="Times New Roman" w:cs="Times New Roman"/>
        </w:rPr>
      </w:pPr>
      <w:r>
        <w:rPr>
          <w:rFonts w:ascii="Times New Roman" w:eastAsia="Times New Roman" w:hAnsi="Times New Roman" w:cs="Times New Roman"/>
        </w:rPr>
        <w:t>5) If UE 1 supports the server UE functionality, UE1 may send a request for sidelink location information to UEs 2 to n using the SLPP Location Information Transfer procedure described in clause 7.11.2.3 of TS 38.305. If UE 1 does not support the server UE functionality, SL server UE may send a request for sidelink location information to UEs 2 to n using the SLPP Location Information Transfer procedure described in clause 7.11.2.3 of TS 38.305.</w:t>
      </w:r>
    </w:p>
    <w:p w14:paraId="00A6BC5F" w14:textId="77777777" w:rsidR="003B6C5D" w:rsidRDefault="00000000">
      <w:pPr>
        <w:pBdr>
          <w:bottom w:val="single" w:sz="4" w:space="1" w:color="000000"/>
        </w:pBdr>
        <w:jc w:val="both"/>
        <w:rPr>
          <w:rFonts w:ascii="Times New Roman" w:eastAsia="Times New Roman" w:hAnsi="Times New Roman" w:cs="Times New Roman"/>
        </w:rPr>
      </w:pPr>
      <w:r>
        <w:rPr>
          <w:rFonts w:ascii="Times New Roman" w:eastAsia="Times New Roman" w:hAnsi="Times New Roman" w:cs="Times New Roman"/>
        </w:rPr>
        <w:t>6) The ranging/positioning result is delivered to the requestor from step 1.</w:t>
      </w:r>
    </w:p>
    <w:p w14:paraId="1795498D" w14:textId="77777777" w:rsidR="003B6C5D" w:rsidRDefault="003B6C5D">
      <w:pPr>
        <w:pBdr>
          <w:bottom w:val="single" w:sz="4" w:space="1" w:color="000000"/>
        </w:pBdr>
        <w:jc w:val="both"/>
        <w:rPr>
          <w:rFonts w:ascii="Times New Roman" w:eastAsia="Times New Roman" w:hAnsi="Times New Roman" w:cs="Times New Roman"/>
        </w:rPr>
      </w:pPr>
    </w:p>
    <w:p w14:paraId="5533732D" w14:textId="77777777" w:rsidR="003B6C5D"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 </w:t>
      </w:r>
    </w:p>
    <w:p w14:paraId="31D6593B" w14:textId="77777777" w:rsidR="003B6C5D" w:rsidRDefault="00000000">
      <w:pPr>
        <w:pStyle w:val="Heading1"/>
        <w:numPr>
          <w:ilvl w:val="0"/>
          <w:numId w:val="0"/>
        </w:numPr>
        <w:tabs>
          <w:tab w:val="left" w:pos="2847"/>
          <w:tab w:val="left" w:pos="3697"/>
          <w:tab w:val="right" w:pos="9934"/>
          <w:tab w:val="right" w:pos="11068"/>
        </w:tabs>
        <w:ind w:left="-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Session-less Scenarios</w:t>
      </w:r>
    </w:p>
    <w:p w14:paraId="072A005B" w14:textId="77777777" w:rsidR="003B6C5D" w:rsidRDefault="003B6C5D">
      <w:pPr>
        <w:spacing w:line="276" w:lineRule="auto"/>
        <w:jc w:val="both"/>
        <w:rPr>
          <w:rFonts w:ascii="Times New Roman" w:hAnsi="Times New Roman"/>
        </w:rPr>
      </w:pPr>
    </w:p>
    <w:p w14:paraId="715C6751" w14:textId="77777777" w:rsidR="003B6C5D" w:rsidRDefault="00000000">
      <w:pPr>
        <w:spacing w:line="276" w:lineRule="auto"/>
        <w:jc w:val="both"/>
      </w:pPr>
      <w:r>
        <w:rPr>
          <w:rFonts w:ascii="Times New Roman" w:eastAsia="Times New Roman" w:hAnsi="Times New Roman" w:cs="Times New Roman"/>
        </w:rPr>
        <w:t xml:space="preserve">RAN2 has agreed that at </w:t>
      </w:r>
      <w:r>
        <w:rPr>
          <w:rFonts w:ascii="Times New Roman" w:eastAsia="Times New Roman" w:hAnsi="Times New Roman" w:cs="Times New Roman"/>
          <w:lang w:val="it-IT"/>
        </w:rPr>
        <w:t xml:space="preserve">least in the case of SL positioning methods that do not require a mutual exchange of SLPP messages associated with one another among UEs, SLPP session-less operation can be supported. </w:t>
      </w:r>
    </w:p>
    <w:p w14:paraId="00F47A7A" w14:textId="77777777" w:rsidR="003B6C5D" w:rsidRDefault="003B6C5D">
      <w:pPr>
        <w:spacing w:line="276" w:lineRule="auto"/>
        <w:jc w:val="both"/>
        <w:rPr>
          <w:rFonts w:ascii="Times New Roman" w:hAnsi="Times New Roman"/>
        </w:rPr>
      </w:pPr>
    </w:p>
    <w:p w14:paraId="3E0B4B19" w14:textId="77777777" w:rsidR="003B6C5D" w:rsidRDefault="00000000">
      <w:pPr>
        <w:spacing w:line="276" w:lineRule="auto"/>
        <w:jc w:val="both"/>
      </w:pPr>
      <w:r>
        <w:rPr>
          <w:rFonts w:ascii="Times New Roman" w:eastAsia="Times New Roman" w:hAnsi="Times New Roman" w:cs="Times New Roman"/>
        </w:rPr>
        <w:t>The session-less approach is preferred in scenarios where minimal signalling overhead and lower latency are desired. It can also find applications in use cases where continuous UE tracking is necessary.</w:t>
      </w:r>
    </w:p>
    <w:p w14:paraId="524CE170" w14:textId="77777777" w:rsidR="003B6C5D" w:rsidRDefault="003B6C5D">
      <w:pPr>
        <w:ind w:left="862"/>
        <w:jc w:val="both"/>
        <w:rPr>
          <w:rFonts w:ascii="Times New Roman" w:eastAsia="Times New Roman" w:hAnsi="Times New Roman" w:cs="Times New Roman"/>
        </w:rPr>
      </w:pPr>
    </w:p>
    <w:p w14:paraId="6A716572" w14:textId="77777777" w:rsidR="003B6C5D" w:rsidRDefault="003B6C5D">
      <w:pPr>
        <w:pBdr>
          <w:top w:val="single" w:sz="4" w:space="1" w:color="000000"/>
        </w:pBdr>
        <w:jc w:val="both"/>
        <w:rPr>
          <w:rFonts w:ascii="Times New Roman" w:hAnsi="Times New Roman"/>
        </w:rPr>
      </w:pPr>
    </w:p>
    <w:p w14:paraId="1B4DA580" w14:textId="23B719BD" w:rsidR="003B6C5D" w:rsidRDefault="00000000">
      <w:pPr>
        <w:pBdr>
          <w:bottom w:val="single" w:sz="4" w:space="1" w:color="000000"/>
        </w:pBdr>
        <w:jc w:val="both"/>
      </w:pPr>
      <w:r>
        <w:rPr>
          <w:rFonts w:ascii="Times New Roman" w:eastAsia="Times New Roman" w:hAnsi="Times New Roman" w:cs="Times New Roman"/>
          <w:b/>
          <w:bCs/>
        </w:rPr>
        <w:t>Proposal 10:</w:t>
      </w:r>
      <w:r>
        <w:rPr>
          <w:rFonts w:ascii="Times New Roman" w:eastAsia="Times New Roman" w:hAnsi="Times New Roman" w:cs="Times New Roman"/>
        </w:rPr>
        <w:t xml:space="preserve"> Session-less approach can be used in cases where always-ON positioning function requests are required. </w:t>
      </w:r>
    </w:p>
    <w:p w14:paraId="0CD2E63C" w14:textId="77777777" w:rsidR="003B6C5D" w:rsidRDefault="003B6C5D">
      <w:pPr>
        <w:pBdr>
          <w:bottom w:val="single" w:sz="4" w:space="1" w:color="000000"/>
        </w:pBdr>
        <w:jc w:val="both"/>
        <w:rPr>
          <w:rFonts w:eastAsia="Times New Roman" w:cs="Times New Roman"/>
          <w:b/>
          <w:bCs/>
          <w:sz w:val="28"/>
          <w:szCs w:val="28"/>
        </w:rPr>
      </w:pPr>
    </w:p>
    <w:p w14:paraId="11D75142" w14:textId="77777777" w:rsidR="003B6C5D" w:rsidRDefault="00000000">
      <w:pPr>
        <w:pStyle w:val="Heading1"/>
        <w:numPr>
          <w:ilvl w:val="0"/>
          <w:numId w:val="0"/>
        </w:numPr>
        <w:tabs>
          <w:tab w:val="left" w:pos="2847"/>
          <w:tab w:val="left" w:pos="3697"/>
          <w:tab w:val="right" w:pos="9934"/>
          <w:tab w:val="right" w:pos="11068"/>
        </w:tabs>
        <w:ind w:left="-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Groupcast/Broadcast</w:t>
      </w:r>
    </w:p>
    <w:p w14:paraId="0C551311" w14:textId="77777777" w:rsidR="003B6C5D" w:rsidRDefault="00000000">
      <w:pPr>
        <w:tabs>
          <w:tab w:val="left" w:pos="2847"/>
          <w:tab w:val="left" w:pos="3697"/>
          <w:tab w:val="right" w:pos="9934"/>
          <w:tab w:val="right" w:pos="11068"/>
        </w:tabs>
        <w:spacing w:before="360" w:after="60"/>
        <w:ind w:left="-142"/>
        <w:jc w:val="both"/>
        <w:rPr>
          <w:rFonts w:ascii="Times New Roman" w:eastAsia="Times New Roman" w:hAnsi="Times New Roman" w:cs="Times New Roman"/>
        </w:rPr>
      </w:pPr>
      <w:r>
        <w:rPr>
          <w:rFonts w:ascii="Times New Roman" w:eastAsia="Times New Roman" w:hAnsi="Times New Roman" w:cs="Times New Roman"/>
        </w:rPr>
        <w:t xml:space="preserve">It is discussed during the study whether to support groupcast and broadcast positioning message exchange for SL positioning over SLPP. The main concern is the security but for use cases like V2X where UEs will be mobile with high speed (140 Km./hr considered in RAN 1 evaluation [1]), it will not be feasible to have exchanges over session-based SL-positioning messages and achieve the desired performance in terms of the latency. So, a session-less operation is necessary in certain use cases. To support session-less SL positioning, groupcast/broadcast-based SL-PRS configuration is needed. So at least for SL positioning capability exchange and SL positioning assistance information exchange, groupcast and broadcast modes should be supported. </w:t>
      </w:r>
    </w:p>
    <w:p w14:paraId="36C92E98" w14:textId="77777777" w:rsidR="003B6C5D" w:rsidRDefault="00000000">
      <w:pPr>
        <w:tabs>
          <w:tab w:val="left" w:pos="2847"/>
          <w:tab w:val="left" w:pos="3697"/>
          <w:tab w:val="right" w:pos="9934"/>
          <w:tab w:val="right" w:pos="11068"/>
        </w:tabs>
        <w:spacing w:before="360" w:after="60"/>
        <w:ind w:left="-142"/>
        <w:jc w:val="both"/>
        <w:rPr>
          <w:rFonts w:ascii="Times New Roman" w:eastAsia="Times New Roman" w:hAnsi="Times New Roman" w:cs="Times New Roman"/>
        </w:rPr>
      </w:pPr>
      <w:r>
        <w:rPr>
          <w:rFonts w:ascii="Times New Roman" w:eastAsia="Times New Roman" w:hAnsi="Times New Roman" w:cs="Times New Roman"/>
        </w:rPr>
        <w:t>Capability information exchanges shall be in groupcast/broadcast mode since it can help anchor UE selection and coordination. The security issues need to be considered based on SA3 inputs.</w:t>
      </w:r>
    </w:p>
    <w:p w14:paraId="5F0D58A1" w14:textId="77777777" w:rsidR="003B6C5D" w:rsidRDefault="00000000">
      <w:pPr>
        <w:tabs>
          <w:tab w:val="left" w:pos="2847"/>
          <w:tab w:val="left" w:pos="3697"/>
          <w:tab w:val="right" w:pos="9934"/>
          <w:tab w:val="right" w:pos="11068"/>
        </w:tabs>
        <w:spacing w:before="360" w:after="60"/>
        <w:ind w:left="-142"/>
        <w:jc w:val="both"/>
        <w:rPr>
          <w:rFonts w:ascii="Times New Roman" w:eastAsia="Times New Roman" w:hAnsi="Times New Roman" w:cs="Times New Roman"/>
        </w:rPr>
      </w:pPr>
      <w:r>
        <w:rPr>
          <w:rFonts w:ascii="Times New Roman" w:eastAsia="Times New Roman" w:hAnsi="Times New Roman" w:cs="Times New Roman"/>
        </w:rPr>
        <w:t>For assistance and location information exchange, the requests can be in groupcast/broadcast while the response can be unicast. The anchor UE needs to groupcast/broadcast assistance and/or location information requests to all participating UEs while the individual responses from the UEs can be unicast since the location estimates are computed at the anchor itself. Furthermore, since location information is of utmost importance with respect to privacy, security issues are eliminated with unicast response mode.</w:t>
      </w:r>
    </w:p>
    <w:p w14:paraId="1E0E0968" w14:textId="77777777" w:rsidR="003B6C5D" w:rsidRDefault="003B6C5D">
      <w:pPr>
        <w:ind w:left="862"/>
        <w:jc w:val="both"/>
        <w:rPr>
          <w:rFonts w:ascii="Times New Roman" w:eastAsia="Times New Roman" w:hAnsi="Times New Roman" w:cs="Times New Roman"/>
        </w:rPr>
      </w:pPr>
    </w:p>
    <w:p w14:paraId="1B8BAA5C" w14:textId="77777777" w:rsidR="003B6C5D" w:rsidRDefault="003B6C5D">
      <w:pPr>
        <w:pBdr>
          <w:top w:val="single" w:sz="4" w:space="1" w:color="000000"/>
        </w:pBdr>
        <w:jc w:val="both"/>
        <w:rPr>
          <w:rFonts w:ascii="Times New Roman" w:hAnsi="Times New Roman"/>
        </w:rPr>
      </w:pPr>
    </w:p>
    <w:p w14:paraId="58133B26" w14:textId="42632DF1" w:rsidR="003B6C5D" w:rsidRDefault="00000000">
      <w:pPr>
        <w:pBdr>
          <w:bottom w:val="single" w:sz="4" w:space="1" w:color="000000"/>
        </w:pBdr>
        <w:jc w:val="both"/>
      </w:pPr>
      <w:r>
        <w:rPr>
          <w:rFonts w:ascii="Times New Roman" w:eastAsia="Times New Roman" w:hAnsi="Times New Roman" w:cs="Times New Roman"/>
          <w:b/>
          <w:bCs/>
        </w:rPr>
        <w:t>Proposal 11:</w:t>
      </w:r>
      <w:r>
        <w:rPr>
          <w:rFonts w:ascii="Times New Roman" w:eastAsia="Times New Roman" w:hAnsi="Times New Roman" w:cs="Times New Roman"/>
        </w:rPr>
        <w:t xml:space="preserve"> For SL capability information exchange, groupcast/broadcast can be supported with security aspects aligned with SA3 inputs.</w:t>
      </w:r>
    </w:p>
    <w:p w14:paraId="74D115B1" w14:textId="77777777" w:rsidR="003B6C5D" w:rsidRDefault="003B6C5D">
      <w:pPr>
        <w:pBdr>
          <w:bottom w:val="single" w:sz="4" w:space="1" w:color="000000"/>
        </w:pBdr>
        <w:jc w:val="both"/>
        <w:rPr>
          <w:rFonts w:eastAsia="Times New Roman" w:cs="Times New Roman"/>
        </w:rPr>
      </w:pPr>
    </w:p>
    <w:p w14:paraId="143A0EEE" w14:textId="71E65EEC" w:rsidR="003B6C5D" w:rsidRDefault="00000000">
      <w:pPr>
        <w:pBdr>
          <w:bottom w:val="single" w:sz="4" w:space="1" w:color="000000"/>
        </w:pBdr>
        <w:jc w:val="both"/>
      </w:pPr>
      <w:r>
        <w:rPr>
          <w:rFonts w:ascii="Times New Roman" w:eastAsia="Times New Roman" w:hAnsi="Times New Roman" w:cs="Times New Roman"/>
          <w:b/>
          <w:bCs/>
        </w:rPr>
        <w:t>Proposal 12:</w:t>
      </w:r>
      <w:r>
        <w:rPr>
          <w:rFonts w:ascii="Times New Roman" w:eastAsia="Times New Roman" w:hAnsi="Times New Roman" w:cs="Times New Roman"/>
        </w:rPr>
        <w:t xml:space="preserve"> For SL assistance information exchange, groupcast/broadcast can be supported for request messages whereas response messages can be unicast. </w:t>
      </w:r>
    </w:p>
    <w:p w14:paraId="125B7C08" w14:textId="77777777" w:rsidR="003B6C5D" w:rsidRDefault="003B6C5D">
      <w:pPr>
        <w:pBdr>
          <w:bottom w:val="single" w:sz="4" w:space="1" w:color="000000"/>
        </w:pBdr>
        <w:jc w:val="both"/>
        <w:rPr>
          <w:rFonts w:eastAsia="Times New Roman" w:cs="Times New Roman"/>
        </w:rPr>
      </w:pPr>
    </w:p>
    <w:p w14:paraId="5AB201E4" w14:textId="2DD484EA" w:rsidR="003B6C5D" w:rsidRDefault="00000000">
      <w:pPr>
        <w:pBdr>
          <w:bottom w:val="single" w:sz="4" w:space="1" w:color="000000"/>
        </w:pBdr>
        <w:jc w:val="both"/>
      </w:pPr>
      <w:r>
        <w:rPr>
          <w:rFonts w:ascii="Times New Roman" w:eastAsia="Times New Roman" w:hAnsi="Times New Roman" w:cs="Times New Roman"/>
          <w:b/>
          <w:bCs/>
        </w:rPr>
        <w:t>Proposal 13:</w:t>
      </w:r>
      <w:r>
        <w:rPr>
          <w:rFonts w:ascii="Times New Roman" w:eastAsia="Times New Roman" w:hAnsi="Times New Roman" w:cs="Times New Roman"/>
        </w:rPr>
        <w:t xml:space="preserve"> For location information exchange, groupcast/broadcast can be supported for the request message whereas response messages can be unicast. </w:t>
      </w:r>
    </w:p>
    <w:p w14:paraId="79FF7080" w14:textId="77777777" w:rsidR="003B6C5D" w:rsidRDefault="003B6C5D" w:rsidP="003702C3"/>
    <w:p w14:paraId="578BD52F" w14:textId="63B3DA82" w:rsidR="003B6C5D" w:rsidRDefault="00000000">
      <w:pPr>
        <w:pStyle w:val="Heading1"/>
        <w:numPr>
          <w:ilvl w:val="0"/>
          <w:numId w:val="0"/>
        </w:numPr>
        <w:tabs>
          <w:tab w:val="left" w:pos="2847"/>
          <w:tab w:val="left" w:pos="3697"/>
          <w:tab w:val="right" w:pos="9934"/>
          <w:tab w:val="right" w:pos="11068"/>
        </w:tabs>
        <w:ind w:left="-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  Conclusion</w:t>
      </w:r>
    </w:p>
    <w:p w14:paraId="2A7E617D" w14:textId="77777777" w:rsidR="003B6C5D" w:rsidRDefault="00000000">
      <w:pPr>
        <w:tabs>
          <w:tab w:val="left" w:pos="2847"/>
          <w:tab w:val="left" w:pos="3697"/>
          <w:tab w:val="right" w:pos="9934"/>
          <w:tab w:val="right" w:pos="11068"/>
        </w:tabs>
        <w:spacing w:before="360" w:after="60"/>
        <w:ind w:left="-862" w:firstLine="709"/>
        <w:jc w:val="both"/>
        <w:rPr>
          <w:rFonts w:ascii="Times New Roman" w:eastAsia="Times New Roman" w:hAnsi="Times New Roman" w:cs="Times New Roman"/>
        </w:rPr>
      </w:pPr>
      <w:r>
        <w:rPr>
          <w:rFonts w:ascii="Times New Roman" w:eastAsia="Times New Roman" w:hAnsi="Times New Roman" w:cs="Times New Roman"/>
        </w:rPr>
        <w:t xml:space="preserve">  The contribution provides the following proposals for SL positioning:</w:t>
      </w:r>
    </w:p>
    <w:p w14:paraId="4D6EC416" w14:textId="77777777" w:rsidR="003B6C5D" w:rsidRDefault="003B6C5D">
      <w:pPr>
        <w:jc w:val="both"/>
        <w:rPr>
          <w:rFonts w:ascii="Times New Roman" w:eastAsia="Times New Roman" w:hAnsi="Times New Roman" w:cs="Times New Roman"/>
          <w:b/>
          <w:bCs/>
        </w:rPr>
      </w:pPr>
    </w:p>
    <w:p w14:paraId="2D656B5E" w14:textId="77777777" w:rsidR="003B6C5D" w:rsidRDefault="003B6C5D">
      <w:pPr>
        <w:pBdr>
          <w:top w:val="single" w:sz="4" w:space="1" w:color="000000"/>
        </w:pBdr>
        <w:jc w:val="both"/>
        <w:rPr>
          <w:rFonts w:eastAsia="Times New Roman" w:cs="Times New Roman"/>
          <w:b/>
          <w:bCs/>
        </w:rPr>
      </w:pPr>
    </w:p>
    <w:p w14:paraId="26D4B3CA" w14:textId="70BBB4E3" w:rsidR="003B6C5D" w:rsidRDefault="00000000">
      <w:pPr>
        <w:pBdr>
          <w:top w:val="single" w:sz="4" w:space="1" w:color="000000"/>
        </w:pBdr>
        <w:jc w:val="both"/>
      </w:pPr>
      <w:r>
        <w:rPr>
          <w:rFonts w:ascii="Times New Roman" w:eastAsia="Times New Roman" w:hAnsi="Times New Roman" w:cs="Times New Roman"/>
          <w:b/>
          <w:bCs/>
        </w:rPr>
        <w:t>Proposal 1:</w:t>
      </w:r>
      <w:r>
        <w:rPr>
          <w:rFonts w:ascii="Times New Roman" w:eastAsia="Times New Roman" w:hAnsi="Times New Roman" w:cs="Times New Roman"/>
        </w:rPr>
        <w:t xml:space="preserve"> For the network-involved case, if the UE requests for assistance from the LMF, the LMF shall indicate the </w:t>
      </w:r>
      <w:r>
        <w:rPr>
          <w:rFonts w:ascii="Times New Roman" w:eastAsia="Times New Roman" w:hAnsi="Times New Roman" w:cs="Times New Roman"/>
          <w:i/>
          <w:iCs/>
        </w:rPr>
        <w:t xml:space="preserve">sequence-ID </w:t>
      </w:r>
      <w:r>
        <w:rPr>
          <w:rFonts w:ascii="Times New Roman" w:eastAsia="Times New Roman" w:hAnsi="Times New Roman" w:cs="Times New Roman"/>
        </w:rPr>
        <w:t xml:space="preserve">in </w:t>
      </w:r>
      <w:r>
        <w:rPr>
          <w:rFonts w:ascii="Times New Roman" w:eastAsia="Times New Roman" w:hAnsi="Times New Roman" w:cs="Times New Roman"/>
          <w:i/>
          <w:iCs/>
        </w:rPr>
        <w:t>provideAssistanceData</w:t>
      </w:r>
      <w:r>
        <w:rPr>
          <w:rFonts w:ascii="Times New Roman" w:eastAsia="Times New Roman" w:hAnsi="Times New Roman" w:cs="Times New Roman"/>
        </w:rPr>
        <w:t>.</w:t>
      </w:r>
    </w:p>
    <w:p w14:paraId="49022087" w14:textId="77777777" w:rsidR="003B6C5D" w:rsidRDefault="003B6C5D">
      <w:pPr>
        <w:pBdr>
          <w:top w:val="single" w:sz="4" w:space="1" w:color="000000"/>
        </w:pBdr>
        <w:jc w:val="both"/>
        <w:rPr>
          <w:rFonts w:ascii="Times New Roman" w:eastAsia="Times New Roman" w:hAnsi="Times New Roman" w:cs="Times New Roman"/>
        </w:rPr>
      </w:pPr>
    </w:p>
    <w:p w14:paraId="71A6B434" w14:textId="58148582" w:rsidR="003B6C5D" w:rsidRDefault="00000000">
      <w:pPr>
        <w:pBdr>
          <w:top w:val="single" w:sz="4" w:space="1" w:color="000000"/>
        </w:pBdr>
        <w:jc w:val="both"/>
      </w:pPr>
      <w:r>
        <w:rPr>
          <w:rFonts w:ascii="Times New Roman" w:eastAsia="Times New Roman" w:hAnsi="Times New Roman" w:cs="Times New Roman"/>
          <w:b/>
          <w:bCs/>
        </w:rPr>
        <w:t>Proposal 2:</w:t>
      </w:r>
      <w:r>
        <w:rPr>
          <w:rFonts w:ascii="Times New Roman" w:eastAsia="Times New Roman" w:hAnsi="Times New Roman" w:cs="Times New Roman"/>
        </w:rPr>
        <w:t xml:space="preserve"> For the network-involved case, if the LMF requests for assistance from the UE, the LMF shall indicate the </w:t>
      </w:r>
      <w:r>
        <w:rPr>
          <w:rFonts w:ascii="Times New Roman" w:eastAsia="Times New Roman" w:hAnsi="Times New Roman" w:cs="Times New Roman"/>
          <w:i/>
          <w:iCs/>
        </w:rPr>
        <w:t xml:space="preserve">sequence-ID </w:t>
      </w:r>
      <w:r>
        <w:rPr>
          <w:rFonts w:ascii="Times New Roman" w:eastAsia="Times New Roman" w:hAnsi="Times New Roman" w:cs="Times New Roman"/>
        </w:rPr>
        <w:t xml:space="preserve">in </w:t>
      </w:r>
      <w:r>
        <w:rPr>
          <w:rFonts w:ascii="Times New Roman" w:eastAsia="Times New Roman" w:hAnsi="Times New Roman" w:cs="Times New Roman"/>
          <w:i/>
          <w:iCs/>
        </w:rPr>
        <w:t>r</w:t>
      </w:r>
      <w:r>
        <w:rPr>
          <w:rFonts w:ascii="Times New Roman" w:eastAsia="Times New Roman" w:hAnsi="Times New Roman" w:cs="Times New Roman"/>
          <w:i/>
          <w:iCs/>
          <w:lang w:eastAsia="en-GB"/>
        </w:rPr>
        <w:t>equest</w:t>
      </w:r>
      <w:r>
        <w:rPr>
          <w:rFonts w:ascii="Times New Roman" w:eastAsia="Times New Roman" w:hAnsi="Times New Roman" w:cs="Times New Roman"/>
          <w:i/>
          <w:iCs/>
        </w:rPr>
        <w:t>AssistanceData</w:t>
      </w:r>
      <w:r>
        <w:rPr>
          <w:rFonts w:ascii="Times New Roman" w:eastAsia="Times New Roman" w:hAnsi="Times New Roman" w:cs="Times New Roman"/>
        </w:rPr>
        <w:t>.</w:t>
      </w:r>
    </w:p>
    <w:p w14:paraId="235C34F0" w14:textId="77777777" w:rsidR="003B6C5D" w:rsidRDefault="003B6C5D">
      <w:pPr>
        <w:pBdr>
          <w:top w:val="single" w:sz="4" w:space="1" w:color="000000"/>
        </w:pBdr>
        <w:jc w:val="both"/>
        <w:rPr>
          <w:rFonts w:ascii="Times New Roman" w:eastAsia="Times New Roman" w:hAnsi="Times New Roman" w:cs="Times New Roman"/>
        </w:rPr>
      </w:pPr>
    </w:p>
    <w:p w14:paraId="2367B361" w14:textId="4ACDF674" w:rsidR="003B6C5D" w:rsidRDefault="00000000">
      <w:pPr>
        <w:pBdr>
          <w:top w:val="single" w:sz="4" w:space="1" w:color="000000"/>
        </w:pBdr>
        <w:jc w:val="both"/>
      </w:pPr>
      <w:r>
        <w:rPr>
          <w:rFonts w:ascii="Times New Roman" w:eastAsia="Times New Roman" w:hAnsi="Times New Roman" w:cs="Times New Roman"/>
          <w:b/>
          <w:bCs/>
        </w:rPr>
        <w:t>Proposal 3:</w:t>
      </w:r>
      <w:r>
        <w:rPr>
          <w:rFonts w:ascii="Times New Roman" w:eastAsia="Times New Roman" w:hAnsi="Times New Roman" w:cs="Times New Roman"/>
        </w:rPr>
        <w:t xml:space="preserve"> For the network-involved case, the LMF shall indicate the </w:t>
      </w:r>
      <w:r>
        <w:rPr>
          <w:rFonts w:ascii="Times New Roman" w:eastAsia="Times New Roman" w:hAnsi="Times New Roman" w:cs="Times New Roman"/>
          <w:i/>
          <w:iCs/>
        </w:rPr>
        <w:t xml:space="preserve">sequence-ID </w:t>
      </w:r>
      <w:r>
        <w:rPr>
          <w:rFonts w:ascii="Times New Roman" w:eastAsia="Times New Roman" w:hAnsi="Times New Roman" w:cs="Times New Roman"/>
        </w:rPr>
        <w:t xml:space="preserve">in </w:t>
      </w:r>
      <w:r>
        <w:rPr>
          <w:rFonts w:ascii="Times New Roman" w:eastAsia="Times New Roman" w:hAnsi="Times New Roman" w:cs="Times New Roman"/>
          <w:i/>
          <w:iCs/>
        </w:rPr>
        <w:t>r</w:t>
      </w:r>
      <w:r>
        <w:rPr>
          <w:rFonts w:ascii="Times New Roman" w:eastAsia="Times New Roman" w:hAnsi="Times New Roman" w:cs="Times New Roman"/>
          <w:i/>
          <w:iCs/>
          <w:lang w:eastAsia="en-GB"/>
        </w:rPr>
        <w:t>equest</w:t>
      </w:r>
      <w:r>
        <w:rPr>
          <w:rFonts w:ascii="Times New Roman" w:eastAsia="Times New Roman" w:hAnsi="Times New Roman" w:cs="Times New Roman"/>
          <w:i/>
          <w:iCs/>
        </w:rPr>
        <w:t xml:space="preserve">LocationInformation </w:t>
      </w:r>
      <w:r>
        <w:rPr>
          <w:rFonts w:ascii="Times New Roman" w:eastAsia="Times New Roman" w:hAnsi="Times New Roman" w:cs="Times New Roman"/>
        </w:rPr>
        <w:t xml:space="preserve">message to the target UE.  </w:t>
      </w:r>
    </w:p>
    <w:p w14:paraId="5C59620F" w14:textId="77777777" w:rsidR="003B6C5D" w:rsidRDefault="003B6C5D">
      <w:pPr>
        <w:pBdr>
          <w:top w:val="single" w:sz="4" w:space="1" w:color="000000"/>
        </w:pBdr>
        <w:jc w:val="both"/>
        <w:rPr>
          <w:rFonts w:ascii="Times New Roman" w:eastAsia="Times New Roman" w:hAnsi="Times New Roman" w:cs="Times New Roman"/>
        </w:rPr>
      </w:pPr>
    </w:p>
    <w:p w14:paraId="6C13C0C6" w14:textId="4519114E" w:rsidR="003B6C5D" w:rsidRDefault="00000000">
      <w:pPr>
        <w:pBdr>
          <w:top w:val="single" w:sz="4" w:space="1" w:color="000000"/>
        </w:pBdr>
        <w:jc w:val="both"/>
      </w:pPr>
      <w:r>
        <w:rPr>
          <w:rFonts w:ascii="Times New Roman" w:eastAsia="Times New Roman" w:hAnsi="Times New Roman" w:cs="Times New Roman"/>
          <w:b/>
          <w:bCs/>
        </w:rPr>
        <w:t xml:space="preserve">Proposal 4: </w:t>
      </w:r>
      <w:r>
        <w:rPr>
          <w:rFonts w:ascii="Times New Roman" w:eastAsia="Times New Roman" w:hAnsi="Times New Roman" w:cs="Times New Roman"/>
        </w:rPr>
        <w:t xml:space="preserve">For the UE-only operation, if the UE requests for assistance from the SL server UE, the server UE shall indicate the </w:t>
      </w:r>
      <w:r>
        <w:rPr>
          <w:rFonts w:ascii="Times New Roman" w:eastAsia="Times New Roman" w:hAnsi="Times New Roman" w:cs="Times New Roman"/>
          <w:i/>
          <w:iCs/>
        </w:rPr>
        <w:t xml:space="preserve">sequence-ID </w:t>
      </w:r>
      <w:r>
        <w:rPr>
          <w:rFonts w:ascii="Times New Roman" w:eastAsia="Times New Roman" w:hAnsi="Times New Roman" w:cs="Times New Roman"/>
        </w:rPr>
        <w:t xml:space="preserve">in </w:t>
      </w:r>
      <w:r>
        <w:rPr>
          <w:rFonts w:ascii="Times New Roman" w:eastAsia="Times New Roman" w:hAnsi="Times New Roman" w:cs="Times New Roman"/>
          <w:i/>
          <w:iCs/>
        </w:rPr>
        <w:t>provideAssistanceData</w:t>
      </w:r>
      <w:r>
        <w:rPr>
          <w:rFonts w:ascii="Times New Roman" w:eastAsia="Times New Roman" w:hAnsi="Times New Roman" w:cs="Times New Roman"/>
        </w:rPr>
        <w:t xml:space="preserve">. </w:t>
      </w:r>
    </w:p>
    <w:p w14:paraId="4CD75847" w14:textId="77777777" w:rsidR="003B6C5D" w:rsidRDefault="003B6C5D">
      <w:pPr>
        <w:pBdr>
          <w:top w:val="single" w:sz="4" w:space="1" w:color="000000"/>
        </w:pBdr>
        <w:jc w:val="both"/>
        <w:rPr>
          <w:rFonts w:ascii="Times New Roman" w:eastAsia="Times New Roman" w:hAnsi="Times New Roman" w:cs="Times New Roman"/>
        </w:rPr>
      </w:pPr>
    </w:p>
    <w:p w14:paraId="7C626871" w14:textId="77777777" w:rsidR="003B6C5D" w:rsidRDefault="00000000">
      <w:pPr>
        <w:pBdr>
          <w:top w:val="single" w:sz="4" w:space="1" w:color="000000"/>
        </w:pBdr>
        <w:jc w:val="both"/>
      </w:pPr>
      <w:r>
        <w:rPr>
          <w:rFonts w:ascii="Times New Roman" w:eastAsia="Times New Roman" w:hAnsi="Times New Roman" w:cs="Times New Roman"/>
          <w:b/>
          <w:bCs/>
        </w:rPr>
        <w:t>Proposal 5:</w:t>
      </w:r>
      <w:r>
        <w:rPr>
          <w:rFonts w:ascii="Times New Roman" w:eastAsia="Times New Roman" w:hAnsi="Times New Roman" w:cs="Times New Roman"/>
        </w:rPr>
        <w:t xml:space="preserve"> For the UE-only operation, if the SL server UE requests for assistance from the UE, the server UE shall indicate the </w:t>
      </w:r>
      <w:r>
        <w:rPr>
          <w:rFonts w:ascii="Times New Roman" w:eastAsia="Times New Roman" w:hAnsi="Times New Roman" w:cs="Times New Roman"/>
          <w:i/>
          <w:iCs/>
        </w:rPr>
        <w:t xml:space="preserve">sequence-ID </w:t>
      </w:r>
      <w:r>
        <w:rPr>
          <w:rFonts w:ascii="Times New Roman" w:eastAsia="Times New Roman" w:hAnsi="Times New Roman" w:cs="Times New Roman"/>
        </w:rPr>
        <w:t xml:space="preserve">in </w:t>
      </w:r>
      <w:r>
        <w:rPr>
          <w:rFonts w:ascii="Times New Roman" w:eastAsia="Times New Roman" w:hAnsi="Times New Roman" w:cs="Times New Roman"/>
          <w:i/>
          <w:iCs/>
          <w:lang w:eastAsia="en-GB"/>
        </w:rPr>
        <w:t>requestAssistanceData.</w:t>
      </w:r>
    </w:p>
    <w:p w14:paraId="664DB048" w14:textId="77777777" w:rsidR="003B6C5D" w:rsidRDefault="003B6C5D">
      <w:pPr>
        <w:pBdr>
          <w:top w:val="single" w:sz="4" w:space="1" w:color="000000"/>
        </w:pBdr>
        <w:jc w:val="both"/>
        <w:rPr>
          <w:rFonts w:ascii="Times New Roman" w:eastAsia="Times New Roman" w:hAnsi="Times New Roman" w:cs="Times New Roman"/>
          <w:i/>
          <w:iCs/>
          <w:lang w:eastAsia="en-GB"/>
        </w:rPr>
      </w:pPr>
    </w:p>
    <w:p w14:paraId="4D70B676" w14:textId="77777777" w:rsidR="003B6C5D" w:rsidRDefault="00000000">
      <w:pPr>
        <w:pBdr>
          <w:top w:val="single" w:sz="4" w:space="1" w:color="000000"/>
        </w:pBdr>
        <w:jc w:val="both"/>
      </w:pPr>
      <w:r>
        <w:rPr>
          <w:rFonts w:ascii="Times New Roman" w:eastAsia="Times New Roman" w:hAnsi="Times New Roman" w:cs="Times New Roman"/>
          <w:b/>
          <w:bCs/>
          <w:lang w:eastAsia="en-GB"/>
        </w:rPr>
        <w:t>Proposal 6:</w:t>
      </w:r>
      <w:r>
        <w:rPr>
          <w:rFonts w:ascii="Times New Roman" w:eastAsia="Times New Roman" w:hAnsi="Times New Roman" w:cs="Times New Roman"/>
          <w:i/>
          <w:iCs/>
          <w:lang w:eastAsia="en-GB"/>
        </w:rPr>
        <w:t xml:space="preserve"> </w:t>
      </w:r>
      <w:r>
        <w:rPr>
          <w:rFonts w:ascii="Times New Roman" w:eastAsia="Times New Roman" w:hAnsi="Times New Roman" w:cs="Times New Roman"/>
          <w:lang w:eastAsia="en-GB"/>
        </w:rPr>
        <w:t xml:space="preserve">For the UE-only operation, if the SL server UE shall indicate the </w:t>
      </w:r>
      <w:r>
        <w:rPr>
          <w:rFonts w:ascii="Times New Roman" w:eastAsia="Times New Roman" w:hAnsi="Times New Roman" w:cs="Times New Roman"/>
          <w:i/>
          <w:iCs/>
          <w:lang w:eastAsia="en-GB"/>
        </w:rPr>
        <w:t xml:space="preserve">sequence-ID </w:t>
      </w:r>
      <w:r>
        <w:rPr>
          <w:rFonts w:ascii="Times New Roman" w:eastAsia="Times New Roman" w:hAnsi="Times New Roman" w:cs="Times New Roman"/>
          <w:lang w:eastAsia="en-GB"/>
        </w:rPr>
        <w:t xml:space="preserve">in </w:t>
      </w:r>
      <w:r>
        <w:rPr>
          <w:rFonts w:ascii="Times New Roman" w:eastAsia="Times New Roman" w:hAnsi="Times New Roman" w:cs="Times New Roman"/>
          <w:i/>
          <w:iCs/>
          <w:lang w:eastAsia="en-GB"/>
        </w:rPr>
        <w:t xml:space="preserve">requestLocationInformation </w:t>
      </w:r>
      <w:r>
        <w:rPr>
          <w:rFonts w:ascii="Times New Roman" w:eastAsia="Times New Roman" w:hAnsi="Times New Roman" w:cs="Times New Roman"/>
          <w:lang w:eastAsia="en-GB"/>
        </w:rPr>
        <w:t>message to the target UE.</w:t>
      </w:r>
    </w:p>
    <w:p w14:paraId="7814B3D1" w14:textId="77777777" w:rsidR="003B6C5D" w:rsidRDefault="003B6C5D">
      <w:pPr>
        <w:jc w:val="both"/>
        <w:rPr>
          <w:rFonts w:ascii="Times New Roman" w:eastAsia="Times New Roman" w:hAnsi="Times New Roman" w:cs="Times New Roman"/>
        </w:rPr>
      </w:pPr>
    </w:p>
    <w:p w14:paraId="4D4348CB" w14:textId="6DB9BD51" w:rsidR="003B6C5D" w:rsidRDefault="00000000">
      <w:pPr>
        <w:jc w:val="both"/>
      </w:pPr>
      <w:r>
        <w:rPr>
          <w:rFonts w:ascii="Times New Roman" w:eastAsia="Times New Roman" w:hAnsi="Times New Roman" w:cs="Times New Roman"/>
          <w:b/>
          <w:bCs/>
        </w:rPr>
        <w:t>Proposal 7:</w:t>
      </w:r>
      <w:r>
        <w:rPr>
          <w:rFonts w:ascii="Times New Roman" w:eastAsia="Times New Roman" w:hAnsi="Times New Roman" w:cs="Times New Roman"/>
        </w:rPr>
        <w:t xml:space="preserve"> Anchor UE(s) and SL server UE discovery and selection shall be combined in the same step.</w:t>
      </w:r>
    </w:p>
    <w:p w14:paraId="294C74EE" w14:textId="77777777" w:rsidR="003B6C5D" w:rsidRDefault="003B6C5D">
      <w:pPr>
        <w:jc w:val="both"/>
        <w:rPr>
          <w:rFonts w:ascii="Times New Roman" w:eastAsia="Times New Roman" w:hAnsi="Times New Roman" w:cs="Times New Roman"/>
        </w:rPr>
      </w:pPr>
    </w:p>
    <w:p w14:paraId="752E987D" w14:textId="09A0C06B" w:rsidR="003B6C5D" w:rsidRDefault="00000000">
      <w:pPr>
        <w:jc w:val="both"/>
      </w:pPr>
      <w:r>
        <w:rPr>
          <w:rFonts w:ascii="Times New Roman" w:eastAsia="Times New Roman" w:hAnsi="Times New Roman" w:cs="Times New Roman"/>
          <w:b/>
          <w:bCs/>
        </w:rPr>
        <w:t>Proposal 8:</w:t>
      </w:r>
      <w:r>
        <w:rPr>
          <w:rFonts w:ascii="Times New Roman" w:eastAsia="Times New Roman" w:hAnsi="Times New Roman" w:cs="Times New Roman"/>
        </w:rPr>
        <w:t xml:space="preserve"> The discovery field shall indicate the UE roles for anchor and server UE capabilities.</w:t>
      </w:r>
    </w:p>
    <w:p w14:paraId="179CDEEF" w14:textId="77777777" w:rsidR="003B6C5D" w:rsidRDefault="003B6C5D">
      <w:pPr>
        <w:spacing w:line="259" w:lineRule="auto"/>
        <w:jc w:val="both"/>
        <w:rPr>
          <w:rFonts w:eastAsia="Times New Roman" w:cs="Times New Roman"/>
        </w:rPr>
      </w:pPr>
    </w:p>
    <w:p w14:paraId="78214379" w14:textId="77777777" w:rsidR="003B6C5D" w:rsidRDefault="00000000">
      <w:pPr>
        <w:spacing w:line="259" w:lineRule="auto"/>
        <w:jc w:val="both"/>
        <w:rPr>
          <w:rFonts w:eastAsia="Times New Roman" w:cs="Times New Roman"/>
          <w:b/>
          <w:bCs/>
        </w:rPr>
      </w:pPr>
      <w:r>
        <w:rPr>
          <w:rFonts w:eastAsia="Times New Roman" w:cs="Times New Roman"/>
          <w:b/>
          <w:bCs/>
        </w:rPr>
        <w:t xml:space="preserve">Proposal 9: </w:t>
      </w:r>
      <w:r>
        <w:rPr>
          <w:rFonts w:ascii="Times New Roman" w:eastAsia="Times New Roman" w:hAnsi="Times New Roman" w:cs="Times New Roman"/>
        </w:rPr>
        <w:t>The following text proposal shall be considered in the running CR.</w:t>
      </w:r>
    </w:p>
    <w:p w14:paraId="2F267231" w14:textId="77777777" w:rsidR="003B6C5D" w:rsidRDefault="003B6C5D">
      <w:pPr>
        <w:spacing w:line="259" w:lineRule="auto"/>
        <w:jc w:val="both"/>
        <w:rPr>
          <w:rFonts w:ascii="Times New Roman" w:hAnsi="Times New Roman"/>
        </w:rPr>
      </w:pPr>
    </w:p>
    <w:p w14:paraId="70F797BE" w14:textId="77777777" w:rsidR="003B6C5D" w:rsidRDefault="00000000">
      <w:pPr>
        <w:spacing w:line="259" w:lineRule="auto"/>
        <w:jc w:val="both"/>
        <w:rPr>
          <w:rFonts w:eastAsia="Times New Roman" w:cs="Times New Roman"/>
        </w:rPr>
      </w:pPr>
      <w:r>
        <w:rPr>
          <w:rFonts w:eastAsia="Times New Roman" w:cs="Times New Roman"/>
        </w:rPr>
        <w:t xml:space="preserve">The figure below shows  </w:t>
      </w:r>
      <w:r>
        <w:rPr>
          <w:rFonts w:ascii="Times New Roman" w:eastAsia="Times New Roman" w:hAnsi="Times New Roman" w:cs="Times New Roman"/>
        </w:rPr>
        <w:t>the sequence of operation for sidelink positioning and ranging in the UE-only mode of operation as further defined in TS 23.586.</w:t>
      </w:r>
    </w:p>
    <w:p w14:paraId="65853AF9" w14:textId="77777777" w:rsidR="003B6C5D" w:rsidRDefault="003B6C5D">
      <w:pPr>
        <w:spacing w:line="259" w:lineRule="auto"/>
        <w:jc w:val="both"/>
        <w:rPr>
          <w:rFonts w:ascii="Times New Roman" w:hAnsi="Times New Roman"/>
        </w:rPr>
      </w:pPr>
    </w:p>
    <w:p w14:paraId="4334527A" w14:textId="77777777" w:rsidR="003B6C5D" w:rsidRDefault="00000000">
      <w:pPr>
        <w:spacing w:line="259" w:lineRule="auto"/>
        <w:jc w:val="both"/>
        <w:rPr>
          <w:rFonts w:eastAsia="Times New Roman" w:cs="Times New Roman"/>
        </w:rPr>
      </w:pPr>
      <w:r>
        <w:rPr>
          <w:rFonts w:eastAsia="Times New Roman" w:cs="Times New Roman"/>
        </w:rPr>
        <w:t>1) UE 1 (i.e., target UE) may receive a Ranging/SL Positioning Service Request from a client UE or from its own application layer as defined in TS 23.586.</w:t>
      </w:r>
    </w:p>
    <w:p w14:paraId="494CDB00" w14:textId="77777777" w:rsidR="003B6C5D" w:rsidRDefault="00000000">
      <w:pPr>
        <w:spacing w:line="259" w:lineRule="auto"/>
        <w:jc w:val="both"/>
        <w:rPr>
          <w:rFonts w:eastAsia="Times New Roman" w:cs="Times New Roman"/>
        </w:rPr>
      </w:pPr>
      <w:r>
        <w:rPr>
          <w:rFonts w:eastAsia="Times New Roman" w:cs="Times New Roman"/>
        </w:rPr>
        <w:t xml:space="preserve">2) UE 1 discovers UEs 2 to n, as described in TS 23.586, if not already discovered. Following this discovery, UE 1 shall perform anchor UE and/or SL server UE selection based on the discovery </w:t>
      </w:r>
      <w:r>
        <w:rPr>
          <w:rFonts w:eastAsia="Times New Roman" w:cs="Times New Roman"/>
        </w:rPr>
        <w:lastRenderedPageBreak/>
        <w:t>message field contents. If UE 1 has the positioning server capability, the server UE selection can be skipped. The discovery field shall indicate the UE roles for anchor and server UE capabilities.</w:t>
      </w:r>
    </w:p>
    <w:p w14:paraId="247A702F" w14:textId="77777777" w:rsidR="003B6C5D" w:rsidRDefault="003B6C5D">
      <w:pPr>
        <w:spacing w:line="259" w:lineRule="auto"/>
        <w:jc w:val="both"/>
        <w:rPr>
          <w:rFonts w:eastAsia="Times New Roman" w:cs="Times New Roman"/>
        </w:rPr>
      </w:pPr>
    </w:p>
    <w:p w14:paraId="082E851B" w14:textId="77777777" w:rsidR="003B6C5D" w:rsidRDefault="00000000">
      <w:pPr>
        <w:spacing w:line="259" w:lineRule="auto"/>
        <w:jc w:val="both"/>
        <w:rPr>
          <w:rFonts w:ascii="Times New Roman" w:eastAsia="Times New Roman" w:hAnsi="Times New Roman" w:cs="Times New Roman"/>
          <w:b/>
          <w:bCs/>
        </w:rPr>
      </w:pPr>
      <w:r>
        <w:rPr>
          <w:noProof/>
        </w:rPr>
        <w:drawing>
          <wp:anchor distT="0" distB="0" distL="0" distR="0" simplePos="0" relativeHeight="6" behindDoc="0" locked="0" layoutInCell="1" allowOverlap="1" wp14:anchorId="38058348" wp14:editId="468A27D0">
            <wp:simplePos x="0" y="0"/>
            <wp:positionH relativeFrom="column">
              <wp:posOffset>8890</wp:posOffset>
            </wp:positionH>
            <wp:positionV relativeFrom="paragraph">
              <wp:posOffset>281940</wp:posOffset>
            </wp:positionV>
            <wp:extent cx="6105525" cy="4581525"/>
            <wp:effectExtent l="0" t="0" r="0" b="0"/>
            <wp:wrapTopAndBottom/>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0"/>
                    <a:stretch>
                      <a:fillRect/>
                    </a:stretch>
                  </pic:blipFill>
                  <pic:spPr bwMode="auto">
                    <a:xfrm>
                      <a:off x="0" y="0"/>
                      <a:ext cx="6105525" cy="4581525"/>
                    </a:xfrm>
                    <a:prstGeom prst="rect">
                      <a:avLst/>
                    </a:prstGeom>
                  </pic:spPr>
                </pic:pic>
              </a:graphicData>
            </a:graphic>
          </wp:anchor>
        </w:drawing>
      </w:r>
    </w:p>
    <w:p w14:paraId="7BB521F7" w14:textId="77777777" w:rsidR="003B6C5D" w:rsidRDefault="003B6C5D">
      <w:pPr>
        <w:spacing w:line="259" w:lineRule="auto"/>
        <w:jc w:val="both"/>
        <w:rPr>
          <w:rFonts w:ascii="Times New Roman" w:eastAsia="Times New Roman" w:hAnsi="Times New Roman" w:cs="Times New Roman"/>
          <w:b/>
          <w:bCs/>
        </w:rPr>
      </w:pPr>
    </w:p>
    <w:p w14:paraId="6EE4F3AB" w14:textId="77777777" w:rsidR="003B6C5D" w:rsidRDefault="00000000">
      <w:pPr>
        <w:spacing w:line="259" w:lineRule="auto"/>
        <w:jc w:val="both"/>
      </w:pPr>
      <w:r>
        <w:rPr>
          <w:rFonts w:ascii="Times New Roman" w:eastAsia="Times New Roman" w:hAnsi="Times New Roman" w:cs="Times New Roman"/>
        </w:rPr>
        <w:t>3) If UE 1 supports the server UE functionality, UE 1 may obtain the sidelink positioning capabilities from UEs 2 to n using the SLPP Capability Transfer procedure described in clause 7.11.2.1 of TS 38.305. If UE 1 does not support the server UE functionality, SL server UE may obtain the sidelink positioning capabilities from UEs 2 to n using the SLPP Capability Transfer procedure described in clause 7.11.2.1 of TS 38.305.</w:t>
      </w:r>
    </w:p>
    <w:p w14:paraId="6064D989" w14:textId="77777777" w:rsidR="003B6C5D" w:rsidRDefault="00000000">
      <w:pPr>
        <w:spacing w:line="259" w:lineRule="auto"/>
        <w:jc w:val="both"/>
      </w:pPr>
      <w:r>
        <w:rPr>
          <w:rFonts w:ascii="Times New Roman" w:eastAsia="Times New Roman" w:hAnsi="Times New Roman" w:cs="Times New Roman"/>
        </w:rPr>
        <w:t>4) If UE 1 supports the server UE functionality, UE 1 will provide assistance data to UEs 2 to n using the SLPP Assistance Data Transfer procedure described in clause 7.11.2.2 of TS 38.305. If UE 1 does not support the server UE functionality, SL server UE will provide assistance data to UEs 2 to n using the SLPP Assistance Data Transfer procedure described in clause 7.11.2.2 of TS 38.305.</w:t>
      </w:r>
    </w:p>
    <w:p w14:paraId="17FA44B3" w14:textId="77777777" w:rsidR="003B6C5D" w:rsidRDefault="00000000">
      <w:pPr>
        <w:spacing w:line="259" w:lineRule="auto"/>
        <w:jc w:val="both"/>
      </w:pPr>
      <w:r>
        <w:rPr>
          <w:rFonts w:ascii="Times New Roman" w:eastAsia="Times New Roman" w:hAnsi="Times New Roman" w:cs="Times New Roman"/>
        </w:rPr>
        <w:t>5) If UE 1 supports the server UE functionality, UE1 may send a request for sidelink location information to UEs 2 to n using the SLPP Location Information Transfer procedure described in clause 7.11.2.3 of TS 38.305. If UE 1 does not support the server UE functionality, SL server UE may send a request for sidelink location information to UEs 2 to n using the SLPP Location Information Transfer procedure described in clause 7.11.2.3 of TS 38.305.</w:t>
      </w:r>
    </w:p>
    <w:p w14:paraId="772A3807" w14:textId="77777777" w:rsidR="003B6C5D" w:rsidRDefault="00000000">
      <w:pPr>
        <w:spacing w:line="259" w:lineRule="auto"/>
        <w:jc w:val="both"/>
      </w:pPr>
      <w:r>
        <w:rPr>
          <w:rFonts w:ascii="Times New Roman" w:eastAsia="Times New Roman" w:hAnsi="Times New Roman" w:cs="Times New Roman"/>
        </w:rPr>
        <w:t>6) The ranging/positioning result is delivered to the requestor from step 1.</w:t>
      </w:r>
    </w:p>
    <w:p w14:paraId="29B45CCE" w14:textId="77777777" w:rsidR="003B6C5D" w:rsidRDefault="003B6C5D">
      <w:pPr>
        <w:spacing w:line="259" w:lineRule="auto"/>
        <w:jc w:val="both"/>
        <w:rPr>
          <w:rFonts w:ascii="Times New Roman" w:eastAsia="Times New Roman" w:hAnsi="Times New Roman" w:cs="Times New Roman"/>
          <w:b/>
          <w:bCs/>
        </w:rPr>
      </w:pPr>
    </w:p>
    <w:p w14:paraId="075912D9" w14:textId="732CC3BB" w:rsidR="003B6C5D" w:rsidRDefault="00000000">
      <w:pPr>
        <w:spacing w:line="259" w:lineRule="auto"/>
        <w:jc w:val="both"/>
      </w:pPr>
      <w:r>
        <w:rPr>
          <w:rFonts w:ascii="Times New Roman" w:eastAsia="Times New Roman" w:hAnsi="Times New Roman" w:cs="Times New Roman"/>
          <w:b/>
          <w:bCs/>
        </w:rPr>
        <w:t>Proposal 10:</w:t>
      </w:r>
      <w:r>
        <w:rPr>
          <w:rFonts w:ascii="Times New Roman" w:eastAsia="Times New Roman" w:hAnsi="Times New Roman" w:cs="Times New Roman"/>
        </w:rPr>
        <w:t xml:space="preserve"> Session-less approach can be used in cases where always ON positioning function requests are required.</w:t>
      </w:r>
    </w:p>
    <w:p w14:paraId="7F34B14C" w14:textId="77777777" w:rsidR="003B6C5D" w:rsidRDefault="003B6C5D">
      <w:pPr>
        <w:spacing w:line="259" w:lineRule="auto"/>
        <w:jc w:val="both"/>
        <w:rPr>
          <w:rFonts w:eastAsia="Times New Roman" w:cs="Times New Roman"/>
        </w:rPr>
      </w:pPr>
    </w:p>
    <w:p w14:paraId="23829FBB" w14:textId="175DDC17" w:rsidR="003B6C5D" w:rsidRDefault="00000000">
      <w:pPr>
        <w:spacing w:line="259" w:lineRule="auto"/>
        <w:jc w:val="both"/>
      </w:pPr>
      <w:r>
        <w:rPr>
          <w:rFonts w:ascii="Times New Roman" w:eastAsia="Times New Roman" w:hAnsi="Times New Roman" w:cs="Times New Roman"/>
          <w:b/>
          <w:bCs/>
        </w:rPr>
        <w:lastRenderedPageBreak/>
        <w:t>Proposal 11:</w:t>
      </w:r>
      <w:r>
        <w:rPr>
          <w:rFonts w:ascii="Times New Roman" w:eastAsia="Times New Roman" w:hAnsi="Times New Roman" w:cs="Times New Roman"/>
        </w:rPr>
        <w:t xml:space="preserve"> For SL capability information exchange, groupcast/broadcast can be supported with security aspects aligned with SA3 inputs.</w:t>
      </w:r>
    </w:p>
    <w:p w14:paraId="65368ACB" w14:textId="77777777" w:rsidR="003B6C5D" w:rsidRDefault="003B6C5D">
      <w:pPr>
        <w:spacing w:line="259" w:lineRule="auto"/>
        <w:jc w:val="both"/>
        <w:rPr>
          <w:rFonts w:eastAsia="Times New Roman" w:cs="Times New Roman"/>
        </w:rPr>
      </w:pPr>
    </w:p>
    <w:p w14:paraId="787780FC" w14:textId="06D11B47" w:rsidR="003B6C5D" w:rsidRDefault="00000000">
      <w:pPr>
        <w:spacing w:line="259" w:lineRule="auto"/>
        <w:jc w:val="both"/>
      </w:pPr>
      <w:r>
        <w:rPr>
          <w:rFonts w:ascii="Times New Roman" w:eastAsia="Times New Roman" w:hAnsi="Times New Roman" w:cs="Times New Roman"/>
          <w:b/>
          <w:bCs/>
        </w:rPr>
        <w:t>Proposal 12:</w:t>
      </w:r>
      <w:r>
        <w:rPr>
          <w:rFonts w:ascii="Times New Roman" w:eastAsia="Times New Roman" w:hAnsi="Times New Roman" w:cs="Times New Roman"/>
        </w:rPr>
        <w:t xml:space="preserve"> For SL assistance information exchange, groupcast/broadcast can be supported for request messages whereas response messages can be unicast. </w:t>
      </w:r>
    </w:p>
    <w:p w14:paraId="1B9C2B53" w14:textId="77777777" w:rsidR="003B6C5D" w:rsidRDefault="003B6C5D">
      <w:pPr>
        <w:spacing w:line="259" w:lineRule="auto"/>
        <w:jc w:val="both"/>
        <w:rPr>
          <w:rFonts w:eastAsia="Times New Roman" w:cs="Times New Roman"/>
        </w:rPr>
      </w:pPr>
    </w:p>
    <w:p w14:paraId="5136D8A8" w14:textId="1F1019C2" w:rsidR="003B6C5D" w:rsidRDefault="00000000">
      <w:pPr>
        <w:spacing w:line="259" w:lineRule="auto"/>
        <w:jc w:val="both"/>
      </w:pPr>
      <w:r>
        <w:rPr>
          <w:rFonts w:ascii="Times New Roman" w:eastAsia="Times New Roman" w:hAnsi="Times New Roman" w:cs="Times New Roman"/>
          <w:b/>
          <w:bCs/>
        </w:rPr>
        <w:t>Proposal 13:</w:t>
      </w:r>
      <w:r>
        <w:rPr>
          <w:rFonts w:ascii="Times New Roman" w:eastAsia="Times New Roman" w:hAnsi="Times New Roman" w:cs="Times New Roman"/>
        </w:rPr>
        <w:t xml:space="preserve"> For location information exchange, groupcast/broadcast can be supported for the request message whereas response messages can be unicast. </w:t>
      </w:r>
    </w:p>
    <w:p w14:paraId="40228623" w14:textId="77777777" w:rsidR="003B6C5D" w:rsidRDefault="003B6C5D">
      <w:pPr>
        <w:jc w:val="both"/>
        <w:rPr>
          <w:rFonts w:ascii="Times New Roman" w:eastAsia="Times New Roman" w:hAnsi="Times New Roman" w:cs="Times New Roman"/>
        </w:rPr>
      </w:pPr>
    </w:p>
    <w:p w14:paraId="0780D625" w14:textId="77777777" w:rsidR="003B6C5D" w:rsidRDefault="003B6C5D">
      <w:pPr>
        <w:pBdr>
          <w:top w:val="single" w:sz="4" w:space="1" w:color="000000"/>
        </w:pBdr>
        <w:tabs>
          <w:tab w:val="left" w:pos="2847"/>
          <w:tab w:val="left" w:pos="3697"/>
          <w:tab w:val="right" w:pos="9934"/>
          <w:tab w:val="right" w:pos="11068"/>
        </w:tabs>
        <w:jc w:val="both"/>
        <w:rPr>
          <w:rFonts w:ascii="Times New Roman" w:eastAsia="Times New Roman" w:hAnsi="Times New Roman" w:cs="Times New Roman"/>
        </w:rPr>
      </w:pPr>
    </w:p>
    <w:p w14:paraId="74A3EC5B" w14:textId="79915D77" w:rsidR="003B6C5D" w:rsidRDefault="00000000">
      <w:pPr>
        <w:pStyle w:val="Heading1"/>
        <w:numPr>
          <w:ilvl w:val="0"/>
          <w:numId w:val="0"/>
        </w:numPr>
        <w:tabs>
          <w:tab w:val="left" w:pos="2847"/>
          <w:tab w:val="left" w:pos="3697"/>
          <w:tab w:val="right" w:pos="9934"/>
          <w:tab w:val="right" w:pos="11068"/>
        </w:tabs>
        <w:ind w:left="-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w:t>
      </w:r>
      <w:r w:rsidR="003702C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References</w:t>
      </w:r>
    </w:p>
    <w:p w14:paraId="4FAF51A0" w14:textId="77777777" w:rsidR="003B6C5D" w:rsidRDefault="003B6C5D">
      <w:pPr>
        <w:tabs>
          <w:tab w:val="left" w:pos="2847"/>
          <w:tab w:val="left" w:pos="3697"/>
          <w:tab w:val="right" w:pos="9934"/>
          <w:tab w:val="right" w:pos="11068"/>
        </w:tabs>
        <w:jc w:val="both"/>
        <w:rPr>
          <w:rFonts w:ascii="Times New Roman" w:eastAsia="Times New Roman" w:hAnsi="Times New Roman" w:cs="Times New Roman"/>
        </w:rPr>
      </w:pPr>
    </w:p>
    <w:p w14:paraId="13DB36A0" w14:textId="77777777" w:rsidR="003B6C5D" w:rsidRDefault="00000000">
      <w:pPr>
        <w:tabs>
          <w:tab w:val="left" w:pos="2847"/>
          <w:tab w:val="left" w:pos="3697"/>
          <w:tab w:val="right" w:pos="9934"/>
          <w:tab w:val="right" w:pos="11068"/>
        </w:tabs>
        <w:jc w:val="both"/>
      </w:pPr>
      <w:r>
        <w:rPr>
          <w:rFonts w:ascii="Times New Roman" w:eastAsia="Times New Roman" w:hAnsi="Times New Roman" w:cs="Times New Roman"/>
        </w:rPr>
        <w:t xml:space="preserve">[1] </w:t>
      </w:r>
      <w:r>
        <w:rPr>
          <w:rFonts w:ascii="Times New Roman" w:eastAsia="Times New Roman" w:hAnsi="Times New Roman" w:cs="Times New Roman"/>
          <w:lang w:val="en-US"/>
        </w:rPr>
        <w:t>TR 38.859 v0.3.0 Study on Expanded and Improved NR Positioning</w:t>
      </w:r>
    </w:p>
    <w:p w14:paraId="5BCB673F" w14:textId="77777777" w:rsidR="003B6C5D" w:rsidRDefault="00000000">
      <w:pPr>
        <w:tabs>
          <w:tab w:val="left" w:pos="2847"/>
          <w:tab w:val="left" w:pos="3697"/>
          <w:tab w:val="right" w:pos="9934"/>
          <w:tab w:val="right" w:pos="11068"/>
        </w:tabs>
        <w:jc w:val="both"/>
      </w:pPr>
      <w:r>
        <w:rPr>
          <w:rFonts w:ascii="Times New Roman" w:eastAsia="Times New Roman" w:hAnsi="Times New Roman" w:cs="Times New Roman"/>
          <w:lang w:val="en-US"/>
        </w:rPr>
        <w:t>[2] TR 38.845 v</w:t>
      </w:r>
      <w:bookmarkStart w:id="2" w:name="SpecificationReleaseControl1_rpbReleases"/>
      <w:bookmarkEnd w:id="2"/>
      <w:r>
        <w:rPr>
          <w:rFonts w:ascii="Times New Roman" w:eastAsia="Times New Roman" w:hAnsi="Times New Roman" w:cs="Times New Roman"/>
          <w:lang w:val="en-US"/>
        </w:rPr>
        <w:t>17.0.0 Study on scenarios and requirements of in-coverage, partial coverage, and out-of-coverage NR positioning use cases</w:t>
      </w:r>
    </w:p>
    <w:p w14:paraId="2544D4E6" w14:textId="77777777" w:rsidR="003B6C5D" w:rsidRDefault="00000000">
      <w:pPr>
        <w:tabs>
          <w:tab w:val="left" w:pos="2847"/>
          <w:tab w:val="left" w:pos="3697"/>
          <w:tab w:val="right" w:pos="9934"/>
          <w:tab w:val="right" w:pos="11068"/>
        </w:tabs>
        <w:jc w:val="both"/>
        <w:rPr>
          <w:rFonts w:ascii="Times New Roman" w:eastAsia="Times New Roman" w:hAnsi="Times New Roman" w:cs="Times New Roman"/>
          <w:lang w:val="en-US"/>
        </w:rPr>
      </w:pPr>
      <w:r>
        <w:rPr>
          <w:rFonts w:ascii="Times New Roman" w:eastAsia="Times New Roman" w:hAnsi="Times New Roman" w:cs="Times New Roman"/>
          <w:lang w:val="en-US"/>
        </w:rPr>
        <w:t>[3] RP-223549 New WID on Expanded and Improved NR Positioning</w:t>
      </w:r>
    </w:p>
    <w:p w14:paraId="5CA83C71" w14:textId="77777777" w:rsidR="003B6C5D" w:rsidRDefault="00000000">
      <w:pPr>
        <w:pStyle w:val="Header"/>
        <w:jc w:val="both"/>
      </w:pPr>
      <w:r>
        <w:rPr>
          <w:rFonts w:ascii="Times New Roman" w:eastAsia="Times New Roman" w:hAnsi="Times New Roman" w:cs="Times New Roman"/>
          <w:lang w:val="en-US"/>
        </w:rPr>
        <w:t>[4] Chair Notes</w:t>
      </w:r>
      <w:r>
        <w:rPr>
          <w:rFonts w:ascii="Times New Roman" w:eastAsia="Times New Roman" w:hAnsi="Times New Roman" w:cs="Times New Roman"/>
        </w:rPr>
        <w:t>, 3GPP TSG-RAN WG2 Meeting #123bis, Xiamen, China, October 9-13, 2023</w:t>
      </w:r>
    </w:p>
    <w:p w14:paraId="3D23A06E" w14:textId="77777777" w:rsidR="003B6C5D" w:rsidRDefault="003B6C5D">
      <w:pPr>
        <w:tabs>
          <w:tab w:val="left" w:pos="2847"/>
          <w:tab w:val="left" w:pos="3697"/>
          <w:tab w:val="right" w:pos="9934"/>
          <w:tab w:val="right" w:pos="11068"/>
        </w:tabs>
        <w:jc w:val="both"/>
      </w:pPr>
    </w:p>
    <w:sectPr w:rsidR="003B6C5D">
      <w:headerReference w:type="default" r:id="rId11"/>
      <w:footerReference w:type="default" r:id="rId12"/>
      <w:pgSz w:w="11906" w:h="16838"/>
      <w:pgMar w:top="1134" w:right="1129" w:bottom="1134" w:left="1134"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453BC" w14:textId="77777777" w:rsidR="00FF02D6" w:rsidRDefault="00FF02D6">
      <w:r>
        <w:separator/>
      </w:r>
    </w:p>
  </w:endnote>
  <w:endnote w:type="continuationSeparator" w:id="0">
    <w:p w14:paraId="7FCFD544" w14:textId="77777777" w:rsidR="00FF02D6" w:rsidRDefault="00FF0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OpenSymbol">
    <w:altName w:val="HGPGothicE"/>
    <w:charset w:val="01"/>
    <w:family w:val="roman"/>
    <w:pitch w:val="variable"/>
  </w:font>
  <w:font w:name="Liberation Sans">
    <w:altName w:val="Arial"/>
    <w:charset w:val="01"/>
    <w:family w:val="roman"/>
    <w:pitch w:val="variable"/>
  </w:font>
  <w:font w:name="Noto Sans CJK SC">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0" w:type="dxa"/>
      <w:tblInd w:w="108" w:type="dxa"/>
      <w:tblLook w:val="0000" w:firstRow="0" w:lastRow="0" w:firstColumn="0" w:lastColumn="0" w:noHBand="0" w:noVBand="0"/>
    </w:tblPr>
    <w:tblGrid>
      <w:gridCol w:w="3210"/>
      <w:gridCol w:w="3210"/>
      <w:gridCol w:w="3210"/>
    </w:tblGrid>
    <w:tr w:rsidR="003B6C5D" w14:paraId="62B55BFC" w14:textId="77777777">
      <w:trPr>
        <w:trHeight w:val="300"/>
      </w:trPr>
      <w:tc>
        <w:tcPr>
          <w:tcW w:w="3210" w:type="dxa"/>
        </w:tcPr>
        <w:p w14:paraId="740E46CD" w14:textId="77777777" w:rsidR="003B6C5D" w:rsidRDefault="003B6C5D">
          <w:pPr>
            <w:pStyle w:val="Header"/>
          </w:pPr>
        </w:p>
      </w:tc>
      <w:tc>
        <w:tcPr>
          <w:tcW w:w="3210" w:type="dxa"/>
        </w:tcPr>
        <w:p w14:paraId="62BF2E9E" w14:textId="77777777" w:rsidR="003B6C5D" w:rsidRDefault="003B6C5D">
          <w:pPr>
            <w:pStyle w:val="Header"/>
            <w:jc w:val="center"/>
          </w:pPr>
        </w:p>
      </w:tc>
      <w:tc>
        <w:tcPr>
          <w:tcW w:w="3210" w:type="dxa"/>
        </w:tcPr>
        <w:p w14:paraId="5B6C3EE2" w14:textId="77777777" w:rsidR="003B6C5D" w:rsidRDefault="003B6C5D">
          <w:pPr>
            <w:pStyle w:val="Header"/>
            <w:ind w:right="-115"/>
            <w:jc w:val="right"/>
          </w:pPr>
        </w:p>
      </w:tc>
    </w:tr>
  </w:tbl>
  <w:p w14:paraId="6296C45C" w14:textId="77777777" w:rsidR="003B6C5D" w:rsidRDefault="003B6C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1B060" w14:textId="77777777" w:rsidR="00FF02D6" w:rsidRDefault="00FF02D6">
      <w:r>
        <w:separator/>
      </w:r>
    </w:p>
  </w:footnote>
  <w:footnote w:type="continuationSeparator" w:id="0">
    <w:p w14:paraId="38FE25B4" w14:textId="77777777" w:rsidR="00FF02D6" w:rsidRDefault="00FF0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0" w:type="dxa"/>
      <w:tblInd w:w="108" w:type="dxa"/>
      <w:tblLook w:val="0000" w:firstRow="0" w:lastRow="0" w:firstColumn="0" w:lastColumn="0" w:noHBand="0" w:noVBand="0"/>
    </w:tblPr>
    <w:tblGrid>
      <w:gridCol w:w="3210"/>
      <w:gridCol w:w="3210"/>
      <w:gridCol w:w="3210"/>
    </w:tblGrid>
    <w:tr w:rsidR="003B6C5D" w14:paraId="5CE61D24" w14:textId="77777777">
      <w:trPr>
        <w:trHeight w:val="300"/>
      </w:trPr>
      <w:tc>
        <w:tcPr>
          <w:tcW w:w="3210" w:type="dxa"/>
        </w:tcPr>
        <w:p w14:paraId="468502F8" w14:textId="77777777" w:rsidR="003B6C5D" w:rsidRDefault="003B6C5D">
          <w:pPr>
            <w:pStyle w:val="Header"/>
            <w:ind w:left="-115"/>
          </w:pPr>
        </w:p>
      </w:tc>
      <w:tc>
        <w:tcPr>
          <w:tcW w:w="3210" w:type="dxa"/>
        </w:tcPr>
        <w:p w14:paraId="77CFB3F7" w14:textId="77777777" w:rsidR="003B6C5D" w:rsidRDefault="003B6C5D">
          <w:pPr>
            <w:pStyle w:val="Header"/>
            <w:jc w:val="center"/>
          </w:pPr>
        </w:p>
      </w:tc>
      <w:tc>
        <w:tcPr>
          <w:tcW w:w="3210" w:type="dxa"/>
        </w:tcPr>
        <w:p w14:paraId="7637FCB2" w14:textId="77777777" w:rsidR="003B6C5D" w:rsidRDefault="003B6C5D">
          <w:pPr>
            <w:pStyle w:val="Header"/>
            <w:ind w:right="-115"/>
            <w:jc w:val="right"/>
          </w:pPr>
        </w:p>
      </w:tc>
    </w:tr>
  </w:tbl>
  <w:p w14:paraId="02F8DE40" w14:textId="77777777" w:rsidR="003B6C5D" w:rsidRDefault="003B6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87B6D"/>
    <w:multiLevelType w:val="multilevel"/>
    <w:tmpl w:val="C73A85EE"/>
    <w:lvl w:ilvl="0">
      <w:start w:val="1"/>
      <w:numFmt w:val="decimal"/>
      <w:pStyle w:val="Heading1"/>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08B5B56"/>
    <w:multiLevelType w:val="multilevel"/>
    <w:tmpl w:val="5456CA10"/>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442453429">
    <w:abstractNumId w:val="0"/>
  </w:num>
  <w:num w:numId="2" w16cid:durableId="5030092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C5D"/>
    <w:rsid w:val="003465AE"/>
    <w:rsid w:val="003702C3"/>
    <w:rsid w:val="003B6C5D"/>
    <w:rsid w:val="00FF02D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0169B"/>
  <w15:docId w15:val="{EA55B999-FDC3-4CF9-BA47-6000C949F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uiPriority w:val="9"/>
    <w:qFormat/>
    <w:pPr>
      <w:widowControl w:val="0"/>
      <w:numPr>
        <w:numId w:val="1"/>
      </w:numPr>
      <w:spacing w:before="360" w:after="60"/>
      <w:outlineLvl w:val="0"/>
    </w:pPr>
    <w:rPr>
      <w:rFonts w:ascii="Arial" w:hAnsi="Arial" w:cs="Arial"/>
      <w:b/>
      <w:bCs/>
      <w:sz w:val="32"/>
      <w:szCs w:val="32"/>
    </w:rPr>
  </w:style>
  <w:style w:type="paragraph" w:styleId="Heading4">
    <w:name w:val="heading 4"/>
    <w:basedOn w:val="Normal"/>
    <w:next w:val="Normal"/>
    <w:uiPriority w:val="9"/>
    <w:semiHidden/>
    <w:unhideWhenUsed/>
    <w:qFormat/>
    <w:pPr>
      <w:keepNext/>
      <w:keepLines/>
      <w:spacing w:before="40"/>
      <w:outlineLvl w:val="3"/>
    </w:pPr>
    <w:rPr>
      <w:rFonts w:ascii="Calibri Light" w:eastAsia="DengXian Light" w:hAnsi="Calibri Light" w:cs="Mangal"/>
      <w:i/>
      <w:iCs/>
      <w:color w:val="2F5496"/>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qFormat/>
    <w:rPr>
      <w:b/>
      <w:bCs/>
    </w:rPr>
  </w:style>
  <w:style w:type="character" w:customStyle="1" w:styleId="Bullets">
    <w:name w:val="Bullets"/>
    <w:qFormat/>
    <w:rPr>
      <w:rFonts w:ascii="OpenSymbol" w:eastAsia="OpenSymbol" w:hAnsi="OpenSymbol" w:cs="OpenSymbol"/>
    </w:rPr>
  </w:style>
  <w:style w:type="character" w:styleId="Emphasis">
    <w:name w:val="Emphasis"/>
    <w:qFormat/>
    <w:rPr>
      <w:i/>
      <w:iCs/>
    </w:rPr>
  </w:style>
  <w:style w:type="character" w:customStyle="1" w:styleId="Heading4Char">
    <w:name w:val="Heading 4 Char"/>
    <w:basedOn w:val="DefaultParagraphFont"/>
    <w:qFormat/>
    <w:rPr>
      <w:rFonts w:ascii="Calibri Light" w:eastAsia="DengXian Light" w:hAnsi="Calibri Light" w:cs="Mangal"/>
      <w:i/>
      <w:iCs/>
      <w:color w:val="2F5496"/>
      <w:sz w:val="24"/>
      <w:szCs w:val="21"/>
    </w:rPr>
  </w:style>
  <w:style w:type="character" w:customStyle="1" w:styleId="HeaderChar">
    <w:name w:val="Header Char"/>
    <w:basedOn w:val="DefaultParagraphFont"/>
    <w:qFormat/>
  </w:style>
  <w:style w:type="character" w:customStyle="1" w:styleId="FooterChar">
    <w:name w:val="Footer Char"/>
    <w:basedOn w:val="DefaultParagraphFont"/>
    <w:qFormat/>
  </w:style>
  <w:style w:type="character" w:styleId="Hyperlink">
    <w:name w:val="Hyperlink"/>
    <w:rPr>
      <w:color w:val="000080"/>
      <w:u w:val="single"/>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basedOn w:val="Normal"/>
    <w:qFormat/>
    <w:pPr>
      <w:ind w:left="720"/>
      <w:contextualSpacing/>
    </w:pPr>
    <w:rPr>
      <w:rFonts w:cs="Mangal"/>
      <w:szCs w:val="21"/>
    </w:rPr>
  </w:style>
  <w:style w:type="paragraph" w:customStyle="1" w:styleId="HeaderandFooter">
    <w:name w:val="Header and Footer"/>
    <w:basedOn w:val="Normal"/>
    <w:qFormat/>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styleId="Revision">
    <w:name w:val="Revision"/>
    <w:qFormat/>
    <w:pPr>
      <w:suppressAutoHyphens w:val="0"/>
    </w:pPr>
    <w:rPr>
      <w:rFonts w:cs="Mangal"/>
      <w:sz w:val="24"/>
      <w:szCs w:val="21"/>
    </w:rPr>
  </w:style>
  <w:style w:type="paragraph" w:customStyle="1" w:styleId="Comments">
    <w:name w:val="Comments"/>
    <w:basedOn w:val="Normal"/>
    <w:qFormat/>
    <w:rPr>
      <w:i/>
      <w:sz w:val="18"/>
    </w:rPr>
  </w:style>
  <w:style w:type="paragraph" w:customStyle="1" w:styleId="TableContents">
    <w:name w:val="Table Contents"/>
    <w:basedOn w:val="Normal"/>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1674011B4D024FB63E447582D1ED49" ma:contentTypeVersion="15" ma:contentTypeDescription="Create a new document." ma:contentTypeScope="" ma:versionID="8e4ca7b14ac4230e5951caa6f2cd14af">
  <xsd:schema xmlns:xsd="http://www.w3.org/2001/XMLSchema" xmlns:xs="http://www.w3.org/2001/XMLSchema" xmlns:p="http://schemas.microsoft.com/office/2006/metadata/properties" xmlns:ns3="95100a01-a58d-435f-b358-7828e98dc633" xmlns:ns4="4702ab18-e2f2-4f7e-a417-0754e03b77ab" targetNamespace="http://schemas.microsoft.com/office/2006/metadata/properties" ma:root="true" ma:fieldsID="a7b4bb807957abf42dff0b85687fca5e" ns3:_="" ns4:_="">
    <xsd:import namespace="95100a01-a58d-435f-b358-7828e98dc633"/>
    <xsd:import namespace="4702ab18-e2f2-4f7e-a417-0754e03b77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LengthInSeconds" minOccurs="0"/>
                <xsd:element ref="ns4:MediaServiceOCR"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100a01-a58d-435f-b358-7828e98dc63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02ab18-e2f2-4f7e-a417-0754e03b77a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702ab18-e2f2-4f7e-a417-0754e03b77ab" xsi:nil="true"/>
  </documentManagement>
</p:properties>
</file>

<file path=customXml/itemProps1.xml><?xml version="1.0" encoding="utf-8"?>
<ds:datastoreItem xmlns:ds="http://schemas.openxmlformats.org/officeDocument/2006/customXml" ds:itemID="{5CCCA821-EAF0-49FF-986A-B06C3C47C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100a01-a58d-435f-b358-7828e98dc633"/>
    <ds:schemaRef ds:uri="4702ab18-e2f2-4f7e-a417-0754e03b77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54265-EDA7-4E69-88B8-7A2D3623C761}">
  <ds:schemaRefs>
    <ds:schemaRef ds:uri="http://schemas.microsoft.com/sharepoint/v3/contenttype/forms"/>
  </ds:schemaRefs>
</ds:datastoreItem>
</file>

<file path=customXml/itemProps3.xml><?xml version="1.0" encoding="utf-8"?>
<ds:datastoreItem xmlns:ds="http://schemas.openxmlformats.org/officeDocument/2006/customXml" ds:itemID="{782ECA1F-EA61-4FFA-BD69-D22B8A29FA20}">
  <ds:schemaRefs>
    <ds:schemaRef ds:uri="http://schemas.microsoft.com/office/2006/metadata/properties"/>
    <ds:schemaRef ds:uri="http://schemas.microsoft.com/office/infopath/2007/PartnerControls"/>
    <ds:schemaRef ds:uri="4702ab18-e2f2-4f7e-a417-0754e03b77ab"/>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7</Pages>
  <Words>2181</Words>
  <Characters>12437</Characters>
  <Application>Microsoft Office Word</Application>
  <DocSecurity>0</DocSecurity>
  <Lines>103</Lines>
  <Paragraphs>29</Paragraphs>
  <ScaleCrop>false</ScaleCrop>
  <Company/>
  <LinksUpToDate>false</LinksUpToDate>
  <CharactersWithSpaces>14589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dc:creator>
  <dc:description/>
  <cp:lastModifiedBy>Abhijeet Masal</cp:lastModifiedBy>
  <cp:revision>10</cp:revision>
  <dcterms:created xsi:type="dcterms:W3CDTF">2023-11-03T07:11:00Z</dcterms:created>
  <dcterms:modified xsi:type="dcterms:W3CDTF">2023-11-03T08:03:00Z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0x0101004E1674011B4D024FB63E447582D1ED49</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